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65734" w14:textId="0E7DB0A4" w:rsidR="00B7647C" w:rsidRDefault="00A74450" w:rsidP="00583B47">
      <w:pPr>
        <w:tabs>
          <w:tab w:val="left" w:pos="2955"/>
        </w:tabs>
      </w:pPr>
      <w:r>
        <w:rPr>
          <w:noProof/>
          <w:lang w:val="en-US"/>
        </w:rPr>
        <mc:AlternateContent>
          <mc:Choice Requires="wps">
            <w:drawing>
              <wp:anchor distT="0" distB="0" distL="114300" distR="114300" simplePos="0" relativeHeight="251689984" behindDoc="0" locked="0" layoutInCell="1" allowOverlap="1" wp14:anchorId="750D1F7B" wp14:editId="131EABF6">
                <wp:simplePos x="0" y="0"/>
                <wp:positionH relativeFrom="column">
                  <wp:posOffset>2446020</wp:posOffset>
                </wp:positionH>
                <wp:positionV relativeFrom="paragraph">
                  <wp:posOffset>1102995</wp:posOffset>
                </wp:positionV>
                <wp:extent cx="4191000" cy="8282940"/>
                <wp:effectExtent l="0" t="0" r="19050" b="22860"/>
                <wp:wrapNone/>
                <wp:docPr id="8" name="Text Box 8"/>
                <wp:cNvGraphicFramePr/>
                <a:graphic xmlns:a="http://schemas.openxmlformats.org/drawingml/2006/main">
                  <a:graphicData uri="http://schemas.microsoft.com/office/word/2010/wordprocessingShape">
                    <wps:wsp>
                      <wps:cNvSpPr txBox="1"/>
                      <wps:spPr>
                        <a:xfrm>
                          <a:off x="0" y="0"/>
                          <a:ext cx="4191000" cy="8282940"/>
                        </a:xfrm>
                        <a:prstGeom prst="rect">
                          <a:avLst/>
                        </a:prstGeom>
                        <a:solidFill>
                          <a:schemeClr val="bg1"/>
                        </a:solidFill>
                        <a:ln w="6350">
                          <a:solidFill>
                            <a:schemeClr val="bg1"/>
                          </a:solidFill>
                        </a:ln>
                      </wps:spPr>
                      <wps:txbx>
                        <w:txbxContent>
                          <w:p w14:paraId="0CED8D07" w14:textId="614C1E3C" w:rsidR="00F61E7F" w:rsidRDefault="00F61E7F">
                            <w:pPr>
                              <w:rPr>
                                <w:rFonts w:ascii="Goudy Old Style" w:hAnsi="Goudy Old Style"/>
                                <w:b/>
                                <w:bCs/>
                                <w:sz w:val="24"/>
                                <w:szCs w:val="24"/>
                              </w:rPr>
                            </w:pPr>
                            <w:r>
                              <w:rPr>
                                <w:rFonts w:ascii="Goudy Old Style" w:hAnsi="Goudy Old Style"/>
                                <w:b/>
                                <w:bCs/>
                                <w:sz w:val="24"/>
                                <w:szCs w:val="24"/>
                              </w:rPr>
                              <w:t xml:space="preserve">Positive sentiment as a soft landing is expected for the US </w:t>
                            </w:r>
                          </w:p>
                          <w:p w14:paraId="4FED1FCD" w14:textId="77777777" w:rsidR="00F17012" w:rsidRDefault="00F61E7F" w:rsidP="00E57793">
                            <w:pPr>
                              <w:jc w:val="both"/>
                              <w:rPr>
                                <w:rFonts w:ascii="Goudy Old Style" w:hAnsi="Goudy Old Style"/>
                                <w:sz w:val="24"/>
                                <w:szCs w:val="24"/>
                              </w:rPr>
                            </w:pPr>
                            <w:r>
                              <w:rPr>
                                <w:rFonts w:ascii="Goudy Old Style" w:hAnsi="Goudy Old Style"/>
                                <w:sz w:val="24"/>
                                <w:szCs w:val="24"/>
                              </w:rPr>
                              <w:t xml:space="preserve">A positive sentiment prevailed on the global markets as investors focused on a soft landing for the US economy. The Federal Reserve in September, lowered its key overnight lending rate by 50bp to a range between 4.75% to 5%. Focus of the Fed has shifted to its full employment target as it has become confident that it will achieve its inflation target. Central banks have continued to cut rates as the economies continue to recover from the </w:t>
                            </w:r>
                            <w:r w:rsidRPr="00456217">
                              <w:rPr>
                                <w:rFonts w:ascii="Goudy Old Style" w:hAnsi="Goudy Old Style"/>
                                <w:sz w:val="24"/>
                                <w:szCs w:val="24"/>
                              </w:rPr>
                              <w:t>impact of Covid</w:t>
                            </w:r>
                            <w:r>
                              <w:rPr>
                                <w:rFonts w:ascii="Goudy Old Style" w:hAnsi="Goudy Old Style"/>
                                <w:sz w:val="24"/>
                                <w:szCs w:val="24"/>
                              </w:rPr>
                              <w:t xml:space="preserve">. Since June, the European central bank has eased its policy rate twice, with another rate cut being expected before the end of the year. </w:t>
                            </w:r>
                          </w:p>
                          <w:p w14:paraId="7B04860D" w14:textId="30FF5F05" w:rsidR="00F61E7F" w:rsidRDefault="00F61E7F" w:rsidP="00E57793">
                            <w:pPr>
                              <w:jc w:val="both"/>
                              <w:rPr>
                                <w:rFonts w:ascii="Goudy Old Style" w:hAnsi="Goudy Old Style"/>
                                <w:sz w:val="24"/>
                                <w:szCs w:val="24"/>
                              </w:rPr>
                            </w:pPr>
                            <w:r>
                              <w:rPr>
                                <w:rFonts w:ascii="Goudy Old Style" w:hAnsi="Goudy Old Style"/>
                                <w:sz w:val="24"/>
                                <w:szCs w:val="24"/>
                              </w:rPr>
                              <w:t>The Bank of Japan raised its policy rate in July, a move that wasn’t anticipated by markets which led to the dissolution of Yen carry trades. This adversely affected the  performance of the Nikkei. Going into the last quarter of the year, focus will be on the US election.</w:t>
                            </w:r>
                          </w:p>
                          <w:p w14:paraId="4CC12C72" w14:textId="54C8BFA3" w:rsidR="00F61E7F" w:rsidRDefault="00F61E7F" w:rsidP="00E57793">
                            <w:pPr>
                              <w:jc w:val="both"/>
                              <w:rPr>
                                <w:rFonts w:ascii="Goudy Old Style" w:hAnsi="Goudy Old Style"/>
                                <w:sz w:val="24"/>
                                <w:szCs w:val="24"/>
                              </w:rPr>
                            </w:pPr>
                            <w:r>
                              <w:rPr>
                                <w:rFonts w:ascii="Goudy Old Style" w:hAnsi="Goudy Old Style"/>
                                <w:sz w:val="24"/>
                                <w:szCs w:val="24"/>
                              </w:rPr>
                              <w:t>On the currency front, major currencies appreciated against the US$.  The Yen appreciated 12.90% following the hike of the policy rate by the Bank of Japan. Notably, this was the best quarter for the Yen since the financial crash in 2008. The Rand appreciated 7.24% as the country has resolved its political issues following the 2024 election which resulted in the formation of a unity government. The appreciation has also been bolstered by improving GDP, transport infrastructure and stable electricity supply. The Pound rose 5.80% on the back of rate cuts by the Bank of England and inflation continuing to fall.</w:t>
                            </w:r>
                          </w:p>
                          <w:p w14:paraId="12B58F44" w14:textId="77777777" w:rsidR="00AB0606" w:rsidRDefault="00F61E7F" w:rsidP="00E57793">
                            <w:pPr>
                              <w:jc w:val="both"/>
                              <w:rPr>
                                <w:rFonts w:ascii="Goudy Old Style" w:hAnsi="Goudy Old Style"/>
                                <w:sz w:val="24"/>
                                <w:szCs w:val="24"/>
                              </w:rPr>
                            </w:pPr>
                            <w:r>
                              <w:rPr>
                                <w:rFonts w:ascii="Goudy Old Style" w:hAnsi="Goudy Old Style"/>
                                <w:sz w:val="24"/>
                                <w:szCs w:val="24"/>
                              </w:rPr>
                              <w:t>Gold continued to rally, registering a gain of 17.89%</w:t>
                            </w:r>
                            <w:r w:rsidR="00AB0606">
                              <w:rPr>
                                <w:rFonts w:ascii="Goudy Old Style" w:hAnsi="Goudy Old Style"/>
                                <w:sz w:val="24"/>
                                <w:szCs w:val="24"/>
                              </w:rPr>
                              <w:t xml:space="preserve"> in the three months under review</w:t>
                            </w:r>
                            <w:r>
                              <w:rPr>
                                <w:rFonts w:ascii="Goudy Old Style" w:hAnsi="Goudy Old Style"/>
                                <w:sz w:val="24"/>
                                <w:szCs w:val="24"/>
                              </w:rPr>
                              <w:t xml:space="preserve">. Demand for gold has continued to rise as central banks are diversifying from the US$. Recent data from the IMF highlights </w:t>
                            </w:r>
                            <w:r w:rsidRPr="001A599E">
                              <w:rPr>
                                <w:rFonts w:ascii="Goudy Old Style" w:hAnsi="Goudy Old Style"/>
                                <w:sz w:val="24"/>
                                <w:szCs w:val="24"/>
                              </w:rPr>
                              <w:t>an ongoing gradual decline in the dollar’s share of allocated foreign reserves of central banks and governments.</w:t>
                            </w:r>
                            <w:r>
                              <w:rPr>
                                <w:rFonts w:ascii="Goudy Old Style" w:hAnsi="Goudy Old Style"/>
                                <w:sz w:val="24"/>
                                <w:szCs w:val="24"/>
                              </w:rPr>
                              <w:t xml:space="preserve"> </w:t>
                            </w:r>
                          </w:p>
                          <w:p w14:paraId="346CAE7A" w14:textId="73CCCBDB" w:rsidR="00F61E7F" w:rsidRDefault="00F61E7F" w:rsidP="00E57793">
                            <w:pPr>
                              <w:jc w:val="both"/>
                              <w:rPr>
                                <w:rFonts w:ascii="Goudy Old Style" w:hAnsi="Goudy Old Style"/>
                                <w:sz w:val="24"/>
                                <w:szCs w:val="24"/>
                              </w:rPr>
                            </w:pPr>
                            <w:r>
                              <w:rPr>
                                <w:rFonts w:ascii="Goudy Old Style" w:hAnsi="Goudy Old Style"/>
                                <w:sz w:val="24"/>
                                <w:szCs w:val="24"/>
                              </w:rPr>
                              <w:t xml:space="preserve">Oil prices declined 13.52% due to weak demand from major markets like China were credit growth has slowed down and consumer confidence is at low levels. Ongoing wars in Europe and the Middle East may result in a surge in energy prices. However, weak demand is likely to keep them below any level that would cause challenges for the global economy. Nickel prices were 14.80% as demand continued to outstrip supply. </w:t>
                            </w:r>
                          </w:p>
                          <w:p w14:paraId="1864004A" w14:textId="018DE0F2" w:rsidR="00F61E7F" w:rsidRDefault="00F61E7F" w:rsidP="00E57793">
                            <w:pPr>
                              <w:jc w:val="both"/>
                            </w:pPr>
                            <w:r>
                              <w:fldChar w:fldCharType="begin"/>
                            </w:r>
                            <w:r>
                              <w:instrText xml:space="preserve"> LINK </w:instrText>
                            </w:r>
                            <w:r w:rsidR="009B431E">
                              <w:instrText xml:space="preserve">Excel.Sheet.12 "C:\\Users\\Carroline T Chidziwo\\Downloads\\Call280624.xlsx" Sheet2!R1C9:R6C12 </w:instrText>
                            </w:r>
                            <w:r>
                              <w:instrText xml:space="preserve">\a \f 4 \h  \* MERGEFORMAT </w:instrText>
                            </w:r>
                            <w:r>
                              <w:fldChar w:fldCharType="separate"/>
                            </w:r>
                          </w:p>
                          <w:p w14:paraId="5577C1BB" w14:textId="37FCAB5A" w:rsidR="00F61E7F" w:rsidRDefault="00F61E7F">
                            <w:r>
                              <w:fldChar w:fldCharType="end"/>
                            </w:r>
                          </w:p>
                          <w:p w14:paraId="782B5A8E" w14:textId="77777777" w:rsidR="00F61E7F" w:rsidRDefault="00F61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0D1F7B" id="_x0000_t202" coordsize="21600,21600" o:spt="202" path="m,l,21600r21600,l21600,xe">
                <v:stroke joinstyle="miter"/>
                <v:path gradientshapeok="t" o:connecttype="rect"/>
              </v:shapetype>
              <v:shape id="Text Box 8" o:spid="_x0000_s1026" type="#_x0000_t202" style="position:absolute;margin-left:192.6pt;margin-top:86.85pt;width:330pt;height:652.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" fillcolor="white [3212]" strokecolor="white [3212]" strokeweight=".5pt">
                <v:textbox>
                  <w:txbxContent>
                    <w:p w14:paraId="0CED8D07" w14:textId="614C1E3C" w:rsidR="00F61E7F" w:rsidRDefault="00F61E7F">
                      <w:pPr>
                        <w:rPr>
                          <w:rFonts w:ascii="Goudy Old Style" w:hAnsi="Goudy Old Style"/>
                          <w:b/>
                          <w:bCs/>
                          <w:sz w:val="24"/>
                          <w:szCs w:val="24"/>
                        </w:rPr>
                      </w:pPr>
                      <w:r>
                        <w:rPr>
                          <w:rFonts w:ascii="Goudy Old Style" w:hAnsi="Goudy Old Style"/>
                          <w:b/>
                          <w:bCs/>
                          <w:sz w:val="24"/>
                          <w:szCs w:val="24"/>
                        </w:rPr>
                        <w:t xml:space="preserve">Positive sentiment as a soft landing is expected for the US </w:t>
                      </w:r>
                    </w:p>
                    <w:p w14:paraId="4FED1FCD" w14:textId="77777777" w:rsidR="00F17012" w:rsidRDefault="00F61E7F" w:rsidP="00E57793">
                      <w:pPr>
                        <w:jc w:val="both"/>
                        <w:rPr>
                          <w:rFonts w:ascii="Goudy Old Style" w:hAnsi="Goudy Old Style"/>
                          <w:sz w:val="24"/>
                          <w:szCs w:val="24"/>
                        </w:rPr>
                      </w:pPr>
                      <w:r>
                        <w:rPr>
                          <w:rFonts w:ascii="Goudy Old Style" w:hAnsi="Goudy Old Style"/>
                          <w:sz w:val="24"/>
                          <w:szCs w:val="24"/>
                        </w:rPr>
                        <w:t xml:space="preserve">A positive sentiment prevailed on the global markets as investors focused on a soft landing for the US economy. The Federal Reserve in September, lowered its key overnight lending rate by 50bp to a range between 4.75% to 5%. Focus of the Fed has shifted to its full employment target as it has become confident that it will achieve its inflation target. Central banks have continued to cut rates as the economies continue to recover from the </w:t>
                      </w:r>
                      <w:r w:rsidRPr="00456217">
                        <w:rPr>
                          <w:rFonts w:ascii="Goudy Old Style" w:hAnsi="Goudy Old Style"/>
                          <w:sz w:val="24"/>
                          <w:szCs w:val="24"/>
                        </w:rPr>
                        <w:t>impact of Covid</w:t>
                      </w:r>
                      <w:r>
                        <w:rPr>
                          <w:rFonts w:ascii="Goudy Old Style" w:hAnsi="Goudy Old Style"/>
                          <w:sz w:val="24"/>
                          <w:szCs w:val="24"/>
                        </w:rPr>
                        <w:t xml:space="preserve">. Since June, the European central bank has eased its policy rate twice, with another rate cut being expected before the end of the year. </w:t>
                      </w:r>
                    </w:p>
                    <w:p w14:paraId="7B04860D" w14:textId="30FF5F05" w:rsidR="00F61E7F" w:rsidRDefault="00F61E7F" w:rsidP="00E57793">
                      <w:pPr>
                        <w:jc w:val="both"/>
                        <w:rPr>
                          <w:rFonts w:ascii="Goudy Old Style" w:hAnsi="Goudy Old Style"/>
                          <w:sz w:val="24"/>
                          <w:szCs w:val="24"/>
                        </w:rPr>
                      </w:pPr>
                      <w:r>
                        <w:rPr>
                          <w:rFonts w:ascii="Goudy Old Style" w:hAnsi="Goudy Old Style"/>
                          <w:sz w:val="24"/>
                          <w:szCs w:val="24"/>
                        </w:rPr>
                        <w:t>The Bank of Japan raised its policy rate in July, a move that wasn’t anticipated by markets which led to the dissolution of Yen carry trades. This adversely affected the  performance of the Nikkei. Going into the last quarter of the year, focus will be on the US election.</w:t>
                      </w:r>
                    </w:p>
                    <w:p w14:paraId="4CC12C72" w14:textId="54C8BFA3" w:rsidR="00F61E7F" w:rsidRDefault="00F61E7F" w:rsidP="00E57793">
                      <w:pPr>
                        <w:jc w:val="both"/>
                        <w:rPr>
                          <w:rFonts w:ascii="Goudy Old Style" w:hAnsi="Goudy Old Style"/>
                          <w:sz w:val="24"/>
                          <w:szCs w:val="24"/>
                        </w:rPr>
                      </w:pPr>
                      <w:r>
                        <w:rPr>
                          <w:rFonts w:ascii="Goudy Old Style" w:hAnsi="Goudy Old Style"/>
                          <w:sz w:val="24"/>
                          <w:szCs w:val="24"/>
                        </w:rPr>
                        <w:t>On the currency front, major currencies appreciated against the US$.  The Yen appreciated 12.90% following the hike of the policy rate by the Bank of Japan. Notably, this was the best quarter for the Yen since the financial crash in 2008. The Rand appreciated 7.24% as the country has resolved its political issues following the 2024 election which resulted in the formation of a unity government. The appreciation has also been bolstered by improving GDP, transport infrastructure and stable electricity supply. The Pound rose 5.80% on the back of rate cuts by the Bank of England and inflation continuing to fall.</w:t>
                      </w:r>
                    </w:p>
                    <w:p w14:paraId="12B58F44" w14:textId="77777777" w:rsidR="00AB0606" w:rsidRDefault="00F61E7F" w:rsidP="00E57793">
                      <w:pPr>
                        <w:jc w:val="both"/>
                        <w:rPr>
                          <w:rFonts w:ascii="Goudy Old Style" w:hAnsi="Goudy Old Style"/>
                          <w:sz w:val="24"/>
                          <w:szCs w:val="24"/>
                        </w:rPr>
                      </w:pPr>
                      <w:r>
                        <w:rPr>
                          <w:rFonts w:ascii="Goudy Old Style" w:hAnsi="Goudy Old Style"/>
                          <w:sz w:val="24"/>
                          <w:szCs w:val="24"/>
                        </w:rPr>
                        <w:t>Gold continued to rally, registering a gain of 17.89%</w:t>
                      </w:r>
                      <w:r w:rsidR="00AB0606">
                        <w:rPr>
                          <w:rFonts w:ascii="Goudy Old Style" w:hAnsi="Goudy Old Style"/>
                          <w:sz w:val="24"/>
                          <w:szCs w:val="24"/>
                        </w:rPr>
                        <w:t xml:space="preserve"> in the three months under review</w:t>
                      </w:r>
                      <w:r>
                        <w:rPr>
                          <w:rFonts w:ascii="Goudy Old Style" w:hAnsi="Goudy Old Style"/>
                          <w:sz w:val="24"/>
                          <w:szCs w:val="24"/>
                        </w:rPr>
                        <w:t xml:space="preserve">. Demand for gold has continued to rise as central banks are diversifying from the US$. Recent data from the IMF highlights </w:t>
                      </w:r>
                      <w:r w:rsidRPr="001A599E">
                        <w:rPr>
                          <w:rFonts w:ascii="Goudy Old Style" w:hAnsi="Goudy Old Style"/>
                          <w:sz w:val="24"/>
                          <w:szCs w:val="24"/>
                        </w:rPr>
                        <w:t>an ongoing gradual decline in the dollar’s share of allocated foreign reserves of central banks and governments.</w:t>
                      </w:r>
                      <w:r>
                        <w:rPr>
                          <w:rFonts w:ascii="Goudy Old Style" w:hAnsi="Goudy Old Style"/>
                          <w:sz w:val="24"/>
                          <w:szCs w:val="24"/>
                        </w:rPr>
                        <w:t xml:space="preserve"> </w:t>
                      </w:r>
                    </w:p>
                    <w:p w14:paraId="346CAE7A" w14:textId="73CCCBDB" w:rsidR="00F61E7F" w:rsidRDefault="00F61E7F" w:rsidP="00E57793">
                      <w:pPr>
                        <w:jc w:val="both"/>
                        <w:rPr>
                          <w:rFonts w:ascii="Goudy Old Style" w:hAnsi="Goudy Old Style"/>
                          <w:sz w:val="24"/>
                          <w:szCs w:val="24"/>
                        </w:rPr>
                      </w:pPr>
                      <w:r>
                        <w:rPr>
                          <w:rFonts w:ascii="Goudy Old Style" w:hAnsi="Goudy Old Style"/>
                          <w:sz w:val="24"/>
                          <w:szCs w:val="24"/>
                        </w:rPr>
                        <w:t xml:space="preserve">Oil prices declined 13.52% due to weak demand from major markets like China were credit growth has slowed down and consumer confidence is at low levels. Ongoing wars in Europe and the Middle East may result in a surge in energy prices. However, weak demand is likely to keep them below any level that would cause challenges for the global economy. Nickel prices were 14.80% as demand continued to outstrip supply. </w:t>
                      </w:r>
                    </w:p>
                    <w:p w14:paraId="1864004A" w14:textId="018DE0F2" w:rsidR="00F61E7F" w:rsidRDefault="00F61E7F" w:rsidP="00E57793">
                      <w:pPr>
                        <w:jc w:val="both"/>
                      </w:pPr>
                      <w:r>
                        <w:fldChar w:fldCharType="begin"/>
                      </w:r>
                      <w:r>
                        <w:instrText xml:space="preserve"> LINK </w:instrText>
                      </w:r>
                      <w:r w:rsidR="009B431E">
                        <w:instrText xml:space="preserve">Excel.Sheet.12 "C:\\Users\\Carroline T Chidziwo\\Downloads\\Call280624.xlsx" Sheet2!R1C9:R6C12 </w:instrText>
                      </w:r>
                      <w:r>
                        <w:instrText xml:space="preserve">\a \f 4 \h  \* MERGEFORMAT </w:instrText>
                      </w:r>
                      <w:r>
                        <w:fldChar w:fldCharType="separate"/>
                      </w:r>
                    </w:p>
                    <w:p w14:paraId="5577C1BB" w14:textId="37FCAB5A" w:rsidR="00F61E7F" w:rsidRDefault="00F61E7F">
                      <w:r>
                        <w:fldChar w:fldCharType="end"/>
                      </w:r>
                    </w:p>
                    <w:p w14:paraId="782B5A8E" w14:textId="77777777" w:rsidR="00F61E7F" w:rsidRDefault="00F61E7F"/>
                  </w:txbxContent>
                </v:textbox>
              </v:shape>
            </w:pict>
          </mc:Fallback>
        </mc:AlternateContent>
      </w:r>
      <w:r>
        <w:rPr>
          <w:noProof/>
          <w:lang w:val="en-US"/>
        </w:rPr>
        <mc:AlternateContent>
          <mc:Choice Requires="wps">
            <w:drawing>
              <wp:anchor distT="0" distB="0" distL="114300" distR="114300" simplePos="0" relativeHeight="251688960" behindDoc="0" locked="0" layoutInCell="1" allowOverlap="1" wp14:anchorId="463F473F" wp14:editId="57507EA5">
                <wp:simplePos x="0" y="0"/>
                <wp:positionH relativeFrom="page">
                  <wp:align>left</wp:align>
                </wp:positionH>
                <wp:positionV relativeFrom="paragraph">
                  <wp:posOffset>1102995</wp:posOffset>
                </wp:positionV>
                <wp:extent cx="3253740" cy="8282940"/>
                <wp:effectExtent l="0" t="0" r="22860" b="22860"/>
                <wp:wrapNone/>
                <wp:docPr id="7" name="Text Box 7"/>
                <wp:cNvGraphicFramePr/>
                <a:graphic xmlns:a="http://schemas.openxmlformats.org/drawingml/2006/main">
                  <a:graphicData uri="http://schemas.microsoft.com/office/word/2010/wordprocessingShape">
                    <wps:wsp>
                      <wps:cNvSpPr txBox="1"/>
                      <wps:spPr>
                        <a:xfrm>
                          <a:off x="0" y="0"/>
                          <a:ext cx="3253740" cy="8282940"/>
                        </a:xfrm>
                        <a:prstGeom prst="rect">
                          <a:avLst/>
                        </a:prstGeom>
                        <a:solidFill>
                          <a:schemeClr val="bg1"/>
                        </a:solidFill>
                        <a:ln w="6350">
                          <a:solidFill>
                            <a:schemeClr val="bg1"/>
                          </a:solidFill>
                        </a:ln>
                      </wps:spPr>
                      <wps:txbx>
                        <w:txbxContent>
                          <w:p w14:paraId="04197A3C" w14:textId="29BE91A6" w:rsidR="00F61E7F" w:rsidRPr="003E4199" w:rsidRDefault="00F61E7F">
                            <w:pPr>
                              <w:rPr>
                                <w:rFonts w:ascii="Goudy Old Style" w:hAnsi="Goudy Old Style"/>
                                <w:b/>
                                <w:bCs/>
                                <w:sz w:val="24"/>
                                <w:szCs w:val="24"/>
                              </w:rPr>
                            </w:pPr>
                            <w:r>
                              <w:rPr>
                                <w:rFonts w:ascii="Goudy Old Style" w:hAnsi="Goudy Old Style"/>
                                <w:b/>
                                <w:bCs/>
                                <w:sz w:val="24"/>
                                <w:szCs w:val="24"/>
                              </w:rPr>
                              <w:t>Global markets performance</w:t>
                            </w:r>
                            <w:r>
                              <w:fldChar w:fldCharType="begin"/>
                            </w:r>
                            <w:r>
                              <w:instrText xml:space="preserve"> LINK </w:instrText>
                            </w:r>
                            <w:r w:rsidR="009B431E">
                              <w:instrText xml:space="preserve">Excel.Sheet.12 "C:\\Users\\Carroline T Chidziwo\\Downloads\\Copy of Call300924.xlsx" Sheet1!R16C1:R21C4 </w:instrText>
                            </w:r>
                            <w:r>
                              <w:instrText xml:space="preserve">\a \f 4 \h  \* MERGEFORMAT </w:instrText>
                            </w:r>
                            <w:r>
                              <w:fldChar w:fldCharType="separate"/>
                            </w:r>
                          </w:p>
                          <w:tbl>
                            <w:tblPr>
                              <w:tblW w:w="4877" w:type="dxa"/>
                              <w:tblLook w:val="04A0" w:firstRow="1" w:lastRow="0" w:firstColumn="1" w:lastColumn="0" w:noHBand="0" w:noVBand="1"/>
                            </w:tblPr>
                            <w:tblGrid>
                              <w:gridCol w:w="1074"/>
                              <w:gridCol w:w="1094"/>
                              <w:gridCol w:w="1119"/>
                              <w:gridCol w:w="1590"/>
                            </w:tblGrid>
                            <w:tr w:rsidR="00F61E7F" w:rsidRPr="003E4199" w14:paraId="157754F0" w14:textId="77777777" w:rsidTr="003E4199">
                              <w:trPr>
                                <w:trHeight w:val="223"/>
                              </w:trPr>
                              <w:tc>
                                <w:tcPr>
                                  <w:tcW w:w="1074" w:type="dxa"/>
                                  <w:tcBorders>
                                    <w:top w:val="single" w:sz="12" w:space="0" w:color="FFCC00"/>
                                    <w:left w:val="single" w:sz="12" w:space="0" w:color="FFCC00"/>
                                    <w:bottom w:val="nil"/>
                                    <w:right w:val="nil"/>
                                  </w:tcBorders>
                                  <w:shd w:val="clear" w:color="000000" w:fill="A6A6A6"/>
                                  <w:noWrap/>
                                  <w:vAlign w:val="center"/>
                                  <w:hideMark/>
                                </w:tcPr>
                                <w:p w14:paraId="73681FF1" w14:textId="659AF0EC" w:rsidR="00F61E7F" w:rsidRPr="003E4199" w:rsidRDefault="00F61E7F" w:rsidP="003E4199">
                                  <w:pPr>
                                    <w:spacing w:after="0" w:line="240" w:lineRule="auto"/>
                                    <w:rPr>
                                      <w:rFonts w:ascii="Goudy Old Style" w:eastAsia="Times New Roman" w:hAnsi="Goudy Old Style" w:cs="Arial"/>
                                      <w:b/>
                                      <w:bCs/>
                                      <w:sz w:val="20"/>
                                      <w:szCs w:val="20"/>
                                      <w:lang w:eastAsia="en-ZW"/>
                                    </w:rPr>
                                  </w:pPr>
                                  <w:r w:rsidRPr="003E4199">
                                    <w:rPr>
                                      <w:rFonts w:ascii="Goudy Old Style" w:eastAsia="Times New Roman" w:hAnsi="Goudy Old Style" w:cs="Arial"/>
                                      <w:b/>
                                      <w:bCs/>
                                      <w:sz w:val="20"/>
                                      <w:szCs w:val="20"/>
                                      <w:lang w:eastAsia="en-ZW"/>
                                    </w:rPr>
                                    <w:t>Index</w:t>
                                  </w:r>
                                </w:p>
                              </w:tc>
                              <w:tc>
                                <w:tcPr>
                                  <w:tcW w:w="1094" w:type="dxa"/>
                                  <w:tcBorders>
                                    <w:top w:val="single" w:sz="12" w:space="0" w:color="FFCC00"/>
                                    <w:left w:val="nil"/>
                                    <w:bottom w:val="nil"/>
                                    <w:right w:val="nil"/>
                                  </w:tcBorders>
                                  <w:shd w:val="clear" w:color="000000" w:fill="A6A6A6"/>
                                  <w:noWrap/>
                                  <w:vAlign w:val="center"/>
                                  <w:hideMark/>
                                </w:tcPr>
                                <w:p w14:paraId="7C9E4840" w14:textId="77777777" w:rsidR="00F61E7F" w:rsidRPr="003E4199" w:rsidRDefault="00F61E7F" w:rsidP="003E4199">
                                  <w:pPr>
                                    <w:spacing w:after="0" w:line="240" w:lineRule="auto"/>
                                    <w:rPr>
                                      <w:rFonts w:ascii="Goudy Old Style" w:eastAsia="Times New Roman" w:hAnsi="Goudy Old Style" w:cs="Arial"/>
                                      <w:b/>
                                      <w:bCs/>
                                      <w:color w:val="000000"/>
                                      <w:sz w:val="20"/>
                                      <w:szCs w:val="20"/>
                                      <w:lang w:eastAsia="en-ZW"/>
                                    </w:rPr>
                                  </w:pPr>
                                  <w:r w:rsidRPr="003E4199">
                                    <w:rPr>
                                      <w:rFonts w:ascii="Goudy Old Style" w:eastAsia="Times New Roman" w:hAnsi="Goudy Old Style" w:cs="Arial"/>
                                      <w:b/>
                                      <w:bCs/>
                                      <w:color w:val="000000"/>
                                      <w:sz w:val="20"/>
                                      <w:szCs w:val="20"/>
                                      <w:lang w:eastAsia="en-ZW"/>
                                    </w:rPr>
                                    <w:t>June</w:t>
                                  </w:r>
                                </w:p>
                              </w:tc>
                              <w:tc>
                                <w:tcPr>
                                  <w:tcW w:w="1119" w:type="dxa"/>
                                  <w:tcBorders>
                                    <w:top w:val="single" w:sz="12" w:space="0" w:color="FFCC00"/>
                                    <w:left w:val="nil"/>
                                    <w:bottom w:val="nil"/>
                                    <w:right w:val="nil"/>
                                  </w:tcBorders>
                                  <w:shd w:val="clear" w:color="000000" w:fill="A6A6A6"/>
                                  <w:noWrap/>
                                  <w:vAlign w:val="center"/>
                                  <w:hideMark/>
                                </w:tcPr>
                                <w:p w14:paraId="5F46A813" w14:textId="77777777" w:rsidR="00F61E7F" w:rsidRPr="003E4199" w:rsidRDefault="00F61E7F" w:rsidP="003E4199">
                                  <w:pPr>
                                    <w:spacing w:after="0" w:line="240" w:lineRule="auto"/>
                                    <w:rPr>
                                      <w:rFonts w:ascii="Goudy Old Style" w:eastAsia="Times New Roman" w:hAnsi="Goudy Old Style" w:cs="Arial"/>
                                      <w:b/>
                                      <w:bCs/>
                                      <w:color w:val="000000"/>
                                      <w:sz w:val="20"/>
                                      <w:szCs w:val="20"/>
                                      <w:lang w:eastAsia="en-ZW"/>
                                    </w:rPr>
                                  </w:pPr>
                                  <w:r w:rsidRPr="003E4199">
                                    <w:rPr>
                                      <w:rFonts w:ascii="Goudy Old Style" w:eastAsia="Times New Roman" w:hAnsi="Goudy Old Style" w:cs="Arial"/>
                                      <w:b/>
                                      <w:bCs/>
                                      <w:color w:val="000000"/>
                                      <w:sz w:val="20"/>
                                      <w:szCs w:val="20"/>
                                      <w:lang w:eastAsia="en-ZW"/>
                                    </w:rPr>
                                    <w:t>September</w:t>
                                  </w:r>
                                </w:p>
                              </w:tc>
                              <w:tc>
                                <w:tcPr>
                                  <w:tcW w:w="1590" w:type="dxa"/>
                                  <w:tcBorders>
                                    <w:top w:val="single" w:sz="12" w:space="0" w:color="FFCC00"/>
                                    <w:left w:val="nil"/>
                                    <w:bottom w:val="nil"/>
                                    <w:right w:val="single" w:sz="12" w:space="0" w:color="FFCC00"/>
                                  </w:tcBorders>
                                  <w:shd w:val="clear" w:color="000000" w:fill="A6A6A6"/>
                                  <w:noWrap/>
                                  <w:vAlign w:val="center"/>
                                  <w:hideMark/>
                                </w:tcPr>
                                <w:p w14:paraId="34AABF3D" w14:textId="77777777" w:rsidR="00F61E7F" w:rsidRPr="003E4199" w:rsidRDefault="00F61E7F" w:rsidP="003E4199">
                                  <w:pPr>
                                    <w:spacing w:after="0" w:line="240" w:lineRule="auto"/>
                                    <w:rPr>
                                      <w:rFonts w:ascii="Goudy Old Style" w:eastAsia="Times New Roman" w:hAnsi="Goudy Old Style" w:cs="Arial"/>
                                      <w:b/>
                                      <w:bCs/>
                                      <w:color w:val="000000"/>
                                      <w:sz w:val="20"/>
                                      <w:szCs w:val="20"/>
                                      <w:lang w:eastAsia="en-ZW"/>
                                    </w:rPr>
                                  </w:pPr>
                                  <w:r w:rsidRPr="003E4199">
                                    <w:rPr>
                                      <w:rFonts w:ascii="Goudy Old Style" w:eastAsia="Times New Roman" w:hAnsi="Goudy Old Style" w:cs="Arial"/>
                                      <w:b/>
                                      <w:bCs/>
                                      <w:color w:val="000000"/>
                                      <w:sz w:val="20"/>
                                      <w:szCs w:val="20"/>
                                      <w:lang w:eastAsia="en-ZW"/>
                                    </w:rPr>
                                    <w:t>Quarterly change</w:t>
                                  </w:r>
                                </w:p>
                              </w:tc>
                            </w:tr>
                            <w:tr w:rsidR="00F61E7F" w:rsidRPr="003E4199" w14:paraId="4DCCAE11" w14:textId="77777777" w:rsidTr="003E4199">
                              <w:trPr>
                                <w:trHeight w:val="213"/>
                              </w:trPr>
                              <w:tc>
                                <w:tcPr>
                                  <w:tcW w:w="1074" w:type="dxa"/>
                                  <w:tcBorders>
                                    <w:top w:val="nil"/>
                                    <w:left w:val="single" w:sz="12" w:space="0" w:color="FFCC00"/>
                                    <w:bottom w:val="nil"/>
                                    <w:right w:val="nil"/>
                                  </w:tcBorders>
                                  <w:shd w:val="clear" w:color="000000" w:fill="FFFFFF"/>
                                  <w:noWrap/>
                                  <w:vAlign w:val="center"/>
                                  <w:hideMark/>
                                </w:tcPr>
                                <w:p w14:paraId="1E02437F" w14:textId="77777777" w:rsidR="00F61E7F" w:rsidRPr="003E4199" w:rsidRDefault="00F61E7F" w:rsidP="003E4199">
                                  <w:pPr>
                                    <w:spacing w:after="0" w:line="240" w:lineRule="auto"/>
                                    <w:rPr>
                                      <w:rFonts w:ascii="Goudy Old Style" w:eastAsia="Times New Roman" w:hAnsi="Goudy Old Style" w:cs="Arial"/>
                                      <w:color w:val="000000"/>
                                      <w:sz w:val="20"/>
                                      <w:szCs w:val="20"/>
                                      <w:lang w:eastAsia="en-ZW"/>
                                    </w:rPr>
                                  </w:pPr>
                                  <w:r w:rsidRPr="003E4199">
                                    <w:rPr>
                                      <w:rFonts w:ascii="Goudy Old Style" w:eastAsia="Times New Roman" w:hAnsi="Goudy Old Style" w:cs="Arial"/>
                                      <w:color w:val="000000"/>
                                      <w:sz w:val="20"/>
                                      <w:szCs w:val="20"/>
                                      <w:lang w:eastAsia="en-ZW"/>
                                    </w:rPr>
                                    <w:t>DJIA</w:t>
                                  </w:r>
                                </w:p>
                              </w:tc>
                              <w:tc>
                                <w:tcPr>
                                  <w:tcW w:w="1094" w:type="dxa"/>
                                  <w:tcBorders>
                                    <w:top w:val="nil"/>
                                    <w:left w:val="nil"/>
                                    <w:bottom w:val="nil"/>
                                    <w:right w:val="nil"/>
                                  </w:tcBorders>
                                  <w:shd w:val="clear" w:color="000000" w:fill="FFFFFF"/>
                                  <w:noWrap/>
                                  <w:vAlign w:val="center"/>
                                  <w:hideMark/>
                                </w:tcPr>
                                <w:p w14:paraId="57E41D7A" w14:textId="77777777" w:rsidR="00F61E7F" w:rsidRPr="003E4199" w:rsidRDefault="00F61E7F" w:rsidP="003E4199">
                                  <w:pPr>
                                    <w:spacing w:after="0" w:line="240" w:lineRule="auto"/>
                                    <w:jc w:val="right"/>
                                    <w:rPr>
                                      <w:rFonts w:ascii="Goudy Old Style" w:eastAsia="Times New Roman" w:hAnsi="Goudy Old Style" w:cs="Arial"/>
                                      <w:color w:val="000000"/>
                                      <w:sz w:val="20"/>
                                      <w:szCs w:val="20"/>
                                      <w:lang w:eastAsia="en-ZW"/>
                                    </w:rPr>
                                  </w:pPr>
                                  <w:r w:rsidRPr="003E4199">
                                    <w:rPr>
                                      <w:rFonts w:ascii="Goudy Old Style" w:eastAsia="Times New Roman" w:hAnsi="Goudy Old Style" w:cs="Arial"/>
                                      <w:color w:val="000000"/>
                                      <w:sz w:val="20"/>
                                      <w:szCs w:val="20"/>
                                      <w:lang w:eastAsia="en-ZW"/>
                                    </w:rPr>
                                    <w:t xml:space="preserve"> 39,118.86 </w:t>
                                  </w:r>
                                </w:p>
                              </w:tc>
                              <w:tc>
                                <w:tcPr>
                                  <w:tcW w:w="1119" w:type="dxa"/>
                                  <w:tcBorders>
                                    <w:top w:val="nil"/>
                                    <w:left w:val="nil"/>
                                    <w:bottom w:val="nil"/>
                                    <w:right w:val="nil"/>
                                  </w:tcBorders>
                                  <w:shd w:val="clear" w:color="000000" w:fill="FFFFFF"/>
                                  <w:noWrap/>
                                  <w:vAlign w:val="center"/>
                                  <w:hideMark/>
                                </w:tcPr>
                                <w:p w14:paraId="654BAFF4" w14:textId="77777777" w:rsidR="00F61E7F" w:rsidRPr="003E4199" w:rsidRDefault="00F61E7F" w:rsidP="003E4199">
                                  <w:pPr>
                                    <w:spacing w:after="0" w:line="240" w:lineRule="auto"/>
                                    <w:jc w:val="right"/>
                                    <w:rPr>
                                      <w:rFonts w:ascii="Goudy Old Style" w:eastAsia="Times New Roman" w:hAnsi="Goudy Old Style" w:cs="Arial"/>
                                      <w:color w:val="000000"/>
                                      <w:sz w:val="20"/>
                                      <w:szCs w:val="20"/>
                                      <w:lang w:eastAsia="en-ZW"/>
                                    </w:rPr>
                                  </w:pPr>
                                  <w:r w:rsidRPr="003E4199">
                                    <w:rPr>
                                      <w:rFonts w:ascii="Goudy Old Style" w:eastAsia="Times New Roman" w:hAnsi="Goudy Old Style" w:cs="Arial"/>
                                      <w:color w:val="000000"/>
                                      <w:sz w:val="20"/>
                                      <w:szCs w:val="20"/>
                                      <w:lang w:eastAsia="en-ZW"/>
                                    </w:rPr>
                                    <w:t xml:space="preserve"> 42,313.00 </w:t>
                                  </w:r>
                                </w:p>
                              </w:tc>
                              <w:tc>
                                <w:tcPr>
                                  <w:tcW w:w="1590" w:type="dxa"/>
                                  <w:tcBorders>
                                    <w:top w:val="nil"/>
                                    <w:left w:val="nil"/>
                                    <w:bottom w:val="nil"/>
                                    <w:right w:val="single" w:sz="12" w:space="0" w:color="FFCC00"/>
                                  </w:tcBorders>
                                  <w:shd w:val="clear" w:color="000000" w:fill="FFFFFF"/>
                                  <w:noWrap/>
                                  <w:vAlign w:val="center"/>
                                  <w:hideMark/>
                                </w:tcPr>
                                <w:p w14:paraId="23AA0D4B" w14:textId="77777777" w:rsidR="00F61E7F" w:rsidRPr="003E4199" w:rsidRDefault="00F61E7F" w:rsidP="003E4199">
                                  <w:pPr>
                                    <w:spacing w:after="0" w:line="240" w:lineRule="auto"/>
                                    <w:jc w:val="right"/>
                                    <w:rPr>
                                      <w:rFonts w:ascii="Goudy Old Style" w:eastAsia="Times New Roman" w:hAnsi="Goudy Old Style" w:cs="Arial"/>
                                      <w:sz w:val="20"/>
                                      <w:szCs w:val="20"/>
                                      <w:lang w:eastAsia="en-ZW"/>
                                    </w:rPr>
                                  </w:pPr>
                                  <w:r w:rsidRPr="003E4199">
                                    <w:rPr>
                                      <w:rFonts w:ascii="Goudy Old Style" w:eastAsia="Times New Roman" w:hAnsi="Goudy Old Style" w:cs="Arial"/>
                                      <w:sz w:val="20"/>
                                      <w:szCs w:val="20"/>
                                      <w:lang w:eastAsia="en-ZW"/>
                                    </w:rPr>
                                    <w:t>8.17%</w:t>
                                  </w:r>
                                </w:p>
                              </w:tc>
                            </w:tr>
                            <w:tr w:rsidR="00F61E7F" w:rsidRPr="003E4199" w14:paraId="6C6219D8" w14:textId="77777777" w:rsidTr="003E4199">
                              <w:trPr>
                                <w:trHeight w:val="213"/>
                              </w:trPr>
                              <w:tc>
                                <w:tcPr>
                                  <w:tcW w:w="1074" w:type="dxa"/>
                                  <w:tcBorders>
                                    <w:top w:val="nil"/>
                                    <w:left w:val="single" w:sz="12" w:space="0" w:color="FFCC00"/>
                                    <w:bottom w:val="nil"/>
                                    <w:right w:val="nil"/>
                                  </w:tcBorders>
                                  <w:shd w:val="clear" w:color="000000" w:fill="A6A6A6"/>
                                  <w:noWrap/>
                                  <w:vAlign w:val="center"/>
                                  <w:hideMark/>
                                </w:tcPr>
                                <w:p w14:paraId="403EA861" w14:textId="77777777" w:rsidR="00F61E7F" w:rsidRPr="003E4199" w:rsidRDefault="00F61E7F" w:rsidP="003E4199">
                                  <w:pPr>
                                    <w:spacing w:after="0" w:line="240" w:lineRule="auto"/>
                                    <w:rPr>
                                      <w:rFonts w:ascii="Goudy Old Style" w:eastAsia="Times New Roman" w:hAnsi="Goudy Old Style" w:cs="Arial"/>
                                      <w:color w:val="000000"/>
                                      <w:sz w:val="20"/>
                                      <w:szCs w:val="20"/>
                                      <w:lang w:eastAsia="en-ZW"/>
                                    </w:rPr>
                                  </w:pPr>
                                  <w:r w:rsidRPr="003E4199">
                                    <w:rPr>
                                      <w:rFonts w:ascii="Goudy Old Style" w:eastAsia="Times New Roman" w:hAnsi="Goudy Old Style" w:cs="Arial"/>
                                      <w:color w:val="000000"/>
                                      <w:sz w:val="20"/>
                                      <w:szCs w:val="20"/>
                                      <w:lang w:eastAsia="en-ZW"/>
                                    </w:rPr>
                                    <w:t>S&amp;P 500</w:t>
                                  </w:r>
                                </w:p>
                              </w:tc>
                              <w:tc>
                                <w:tcPr>
                                  <w:tcW w:w="1094" w:type="dxa"/>
                                  <w:tcBorders>
                                    <w:top w:val="nil"/>
                                    <w:left w:val="nil"/>
                                    <w:bottom w:val="nil"/>
                                    <w:right w:val="nil"/>
                                  </w:tcBorders>
                                  <w:shd w:val="clear" w:color="000000" w:fill="A6A6A6"/>
                                  <w:noWrap/>
                                  <w:vAlign w:val="center"/>
                                  <w:hideMark/>
                                </w:tcPr>
                                <w:p w14:paraId="3ECE61C9" w14:textId="77777777" w:rsidR="00F61E7F" w:rsidRPr="003E4199" w:rsidRDefault="00F61E7F" w:rsidP="003E4199">
                                  <w:pPr>
                                    <w:spacing w:after="0" w:line="240" w:lineRule="auto"/>
                                    <w:jc w:val="right"/>
                                    <w:rPr>
                                      <w:rFonts w:ascii="Goudy Old Style" w:eastAsia="Times New Roman" w:hAnsi="Goudy Old Style" w:cs="Arial"/>
                                      <w:color w:val="000000"/>
                                      <w:sz w:val="20"/>
                                      <w:szCs w:val="20"/>
                                      <w:lang w:eastAsia="en-ZW"/>
                                    </w:rPr>
                                  </w:pPr>
                                  <w:r w:rsidRPr="003E4199">
                                    <w:rPr>
                                      <w:rFonts w:ascii="Goudy Old Style" w:eastAsia="Times New Roman" w:hAnsi="Goudy Old Style" w:cs="Arial"/>
                                      <w:color w:val="000000"/>
                                      <w:sz w:val="20"/>
                                      <w:szCs w:val="20"/>
                                      <w:lang w:eastAsia="en-ZW"/>
                                    </w:rPr>
                                    <w:t xml:space="preserve">   5,640.48 </w:t>
                                  </w:r>
                                </w:p>
                              </w:tc>
                              <w:tc>
                                <w:tcPr>
                                  <w:tcW w:w="1119" w:type="dxa"/>
                                  <w:tcBorders>
                                    <w:top w:val="nil"/>
                                    <w:left w:val="nil"/>
                                    <w:bottom w:val="nil"/>
                                    <w:right w:val="nil"/>
                                  </w:tcBorders>
                                  <w:shd w:val="clear" w:color="000000" w:fill="A6A6A6"/>
                                  <w:noWrap/>
                                  <w:vAlign w:val="center"/>
                                  <w:hideMark/>
                                </w:tcPr>
                                <w:p w14:paraId="0E8A3FFA" w14:textId="77777777" w:rsidR="00F61E7F" w:rsidRPr="003E4199" w:rsidRDefault="00F61E7F" w:rsidP="003E4199">
                                  <w:pPr>
                                    <w:spacing w:after="0" w:line="240" w:lineRule="auto"/>
                                    <w:jc w:val="right"/>
                                    <w:rPr>
                                      <w:rFonts w:ascii="Goudy Old Style" w:eastAsia="Times New Roman" w:hAnsi="Goudy Old Style" w:cs="Arial"/>
                                      <w:color w:val="000000"/>
                                      <w:sz w:val="20"/>
                                      <w:szCs w:val="20"/>
                                      <w:lang w:eastAsia="en-ZW"/>
                                    </w:rPr>
                                  </w:pPr>
                                  <w:r w:rsidRPr="003E4199">
                                    <w:rPr>
                                      <w:rFonts w:ascii="Goudy Old Style" w:eastAsia="Times New Roman" w:hAnsi="Goudy Old Style" w:cs="Arial"/>
                                      <w:color w:val="000000"/>
                                      <w:sz w:val="20"/>
                                      <w:szCs w:val="20"/>
                                      <w:lang w:eastAsia="en-ZW"/>
                                    </w:rPr>
                                    <w:t xml:space="preserve">    5,738.17 </w:t>
                                  </w:r>
                                </w:p>
                              </w:tc>
                              <w:tc>
                                <w:tcPr>
                                  <w:tcW w:w="1590" w:type="dxa"/>
                                  <w:tcBorders>
                                    <w:top w:val="nil"/>
                                    <w:left w:val="nil"/>
                                    <w:bottom w:val="nil"/>
                                    <w:right w:val="single" w:sz="12" w:space="0" w:color="FFCC00"/>
                                  </w:tcBorders>
                                  <w:shd w:val="clear" w:color="000000" w:fill="A6A6A6"/>
                                  <w:noWrap/>
                                  <w:vAlign w:val="center"/>
                                  <w:hideMark/>
                                </w:tcPr>
                                <w:p w14:paraId="68C51922" w14:textId="77777777" w:rsidR="00F61E7F" w:rsidRPr="003E4199" w:rsidRDefault="00F61E7F" w:rsidP="003E4199">
                                  <w:pPr>
                                    <w:spacing w:after="0" w:line="240" w:lineRule="auto"/>
                                    <w:jc w:val="right"/>
                                    <w:rPr>
                                      <w:rFonts w:ascii="Goudy Old Style" w:eastAsia="Times New Roman" w:hAnsi="Goudy Old Style" w:cs="Arial"/>
                                      <w:color w:val="000000"/>
                                      <w:sz w:val="20"/>
                                      <w:szCs w:val="20"/>
                                      <w:lang w:eastAsia="en-ZW"/>
                                    </w:rPr>
                                  </w:pPr>
                                  <w:r w:rsidRPr="003E4199">
                                    <w:rPr>
                                      <w:rFonts w:ascii="Goudy Old Style" w:eastAsia="Times New Roman" w:hAnsi="Goudy Old Style" w:cs="Arial"/>
                                      <w:color w:val="000000"/>
                                      <w:sz w:val="20"/>
                                      <w:szCs w:val="20"/>
                                      <w:lang w:eastAsia="en-ZW"/>
                                    </w:rPr>
                                    <w:t>1.73%</w:t>
                                  </w:r>
                                </w:p>
                              </w:tc>
                            </w:tr>
                            <w:tr w:rsidR="00F61E7F" w:rsidRPr="003E4199" w14:paraId="7475FD59" w14:textId="77777777" w:rsidTr="003E4199">
                              <w:trPr>
                                <w:trHeight w:val="213"/>
                              </w:trPr>
                              <w:tc>
                                <w:tcPr>
                                  <w:tcW w:w="1074" w:type="dxa"/>
                                  <w:tcBorders>
                                    <w:top w:val="nil"/>
                                    <w:left w:val="single" w:sz="12" w:space="0" w:color="FFCC00"/>
                                    <w:bottom w:val="nil"/>
                                    <w:right w:val="nil"/>
                                  </w:tcBorders>
                                  <w:shd w:val="clear" w:color="000000" w:fill="FFFFFF"/>
                                  <w:noWrap/>
                                  <w:vAlign w:val="center"/>
                                  <w:hideMark/>
                                </w:tcPr>
                                <w:p w14:paraId="0A867446" w14:textId="77777777" w:rsidR="00F61E7F" w:rsidRPr="003E4199" w:rsidRDefault="00F61E7F" w:rsidP="003E4199">
                                  <w:pPr>
                                    <w:spacing w:after="0" w:line="240" w:lineRule="auto"/>
                                    <w:rPr>
                                      <w:rFonts w:ascii="Goudy Old Style" w:eastAsia="Times New Roman" w:hAnsi="Goudy Old Style" w:cs="Arial"/>
                                      <w:color w:val="000000"/>
                                      <w:sz w:val="20"/>
                                      <w:szCs w:val="20"/>
                                      <w:lang w:eastAsia="en-ZW"/>
                                    </w:rPr>
                                  </w:pPr>
                                  <w:r w:rsidRPr="003E4199">
                                    <w:rPr>
                                      <w:rFonts w:ascii="Goudy Old Style" w:eastAsia="Times New Roman" w:hAnsi="Goudy Old Style" w:cs="Arial"/>
                                      <w:color w:val="000000"/>
                                      <w:sz w:val="20"/>
                                      <w:szCs w:val="20"/>
                                      <w:lang w:eastAsia="en-ZW"/>
                                    </w:rPr>
                                    <w:t>Nasdaq</w:t>
                                  </w:r>
                                </w:p>
                              </w:tc>
                              <w:tc>
                                <w:tcPr>
                                  <w:tcW w:w="1094" w:type="dxa"/>
                                  <w:tcBorders>
                                    <w:top w:val="nil"/>
                                    <w:left w:val="nil"/>
                                    <w:bottom w:val="nil"/>
                                    <w:right w:val="nil"/>
                                  </w:tcBorders>
                                  <w:shd w:val="clear" w:color="000000" w:fill="FFFFFF"/>
                                  <w:noWrap/>
                                  <w:vAlign w:val="center"/>
                                  <w:hideMark/>
                                </w:tcPr>
                                <w:p w14:paraId="63275E32" w14:textId="77777777" w:rsidR="00F61E7F" w:rsidRPr="003E4199" w:rsidRDefault="00F61E7F" w:rsidP="003E4199">
                                  <w:pPr>
                                    <w:spacing w:after="0" w:line="240" w:lineRule="auto"/>
                                    <w:jc w:val="right"/>
                                    <w:rPr>
                                      <w:rFonts w:ascii="Goudy Old Style" w:eastAsia="Times New Roman" w:hAnsi="Goudy Old Style" w:cs="Arial"/>
                                      <w:color w:val="000000"/>
                                      <w:sz w:val="20"/>
                                      <w:szCs w:val="20"/>
                                      <w:lang w:eastAsia="en-ZW"/>
                                    </w:rPr>
                                  </w:pPr>
                                  <w:r w:rsidRPr="003E4199">
                                    <w:rPr>
                                      <w:rFonts w:ascii="Goudy Old Style" w:eastAsia="Times New Roman" w:hAnsi="Goudy Old Style" w:cs="Arial"/>
                                      <w:color w:val="000000"/>
                                      <w:sz w:val="20"/>
                                      <w:szCs w:val="20"/>
                                      <w:lang w:eastAsia="en-ZW"/>
                                    </w:rPr>
                                    <w:t xml:space="preserve"> 17,732.60 </w:t>
                                  </w:r>
                                </w:p>
                              </w:tc>
                              <w:tc>
                                <w:tcPr>
                                  <w:tcW w:w="1119" w:type="dxa"/>
                                  <w:tcBorders>
                                    <w:top w:val="nil"/>
                                    <w:left w:val="nil"/>
                                    <w:bottom w:val="nil"/>
                                    <w:right w:val="nil"/>
                                  </w:tcBorders>
                                  <w:shd w:val="clear" w:color="000000" w:fill="FFFFFF"/>
                                  <w:noWrap/>
                                  <w:vAlign w:val="center"/>
                                  <w:hideMark/>
                                </w:tcPr>
                                <w:p w14:paraId="785589EA" w14:textId="77777777" w:rsidR="00F61E7F" w:rsidRPr="003E4199" w:rsidRDefault="00F61E7F" w:rsidP="003E4199">
                                  <w:pPr>
                                    <w:spacing w:after="0" w:line="240" w:lineRule="auto"/>
                                    <w:jc w:val="right"/>
                                    <w:rPr>
                                      <w:rFonts w:ascii="Goudy Old Style" w:eastAsia="Times New Roman" w:hAnsi="Goudy Old Style" w:cs="Arial"/>
                                      <w:color w:val="000000"/>
                                      <w:sz w:val="20"/>
                                      <w:szCs w:val="20"/>
                                      <w:lang w:eastAsia="en-ZW"/>
                                    </w:rPr>
                                  </w:pPr>
                                  <w:r w:rsidRPr="003E4199">
                                    <w:rPr>
                                      <w:rFonts w:ascii="Goudy Old Style" w:eastAsia="Times New Roman" w:hAnsi="Goudy Old Style" w:cs="Arial"/>
                                      <w:color w:val="000000"/>
                                      <w:sz w:val="20"/>
                                      <w:szCs w:val="20"/>
                                      <w:lang w:eastAsia="en-ZW"/>
                                    </w:rPr>
                                    <w:t xml:space="preserve"> 18,189.17 </w:t>
                                  </w:r>
                                </w:p>
                              </w:tc>
                              <w:tc>
                                <w:tcPr>
                                  <w:tcW w:w="1590" w:type="dxa"/>
                                  <w:tcBorders>
                                    <w:top w:val="nil"/>
                                    <w:left w:val="nil"/>
                                    <w:bottom w:val="nil"/>
                                    <w:right w:val="single" w:sz="12" w:space="0" w:color="FFCC00"/>
                                  </w:tcBorders>
                                  <w:shd w:val="clear" w:color="000000" w:fill="FFFFFF"/>
                                  <w:noWrap/>
                                  <w:vAlign w:val="center"/>
                                  <w:hideMark/>
                                </w:tcPr>
                                <w:p w14:paraId="0498C97A" w14:textId="77777777" w:rsidR="00F61E7F" w:rsidRPr="003E4199" w:rsidRDefault="00F61E7F" w:rsidP="003E4199">
                                  <w:pPr>
                                    <w:spacing w:after="0" w:line="240" w:lineRule="auto"/>
                                    <w:jc w:val="right"/>
                                    <w:rPr>
                                      <w:rFonts w:ascii="Goudy Old Style" w:eastAsia="Times New Roman" w:hAnsi="Goudy Old Style" w:cs="Arial"/>
                                      <w:color w:val="000000"/>
                                      <w:sz w:val="20"/>
                                      <w:szCs w:val="20"/>
                                      <w:lang w:eastAsia="en-ZW"/>
                                    </w:rPr>
                                  </w:pPr>
                                  <w:r w:rsidRPr="003E4199">
                                    <w:rPr>
                                      <w:rFonts w:ascii="Goudy Old Style" w:eastAsia="Times New Roman" w:hAnsi="Goudy Old Style" w:cs="Arial"/>
                                      <w:color w:val="000000"/>
                                      <w:sz w:val="20"/>
                                      <w:szCs w:val="20"/>
                                      <w:lang w:eastAsia="en-ZW"/>
                                    </w:rPr>
                                    <w:t>2.57%</w:t>
                                  </w:r>
                                </w:p>
                              </w:tc>
                            </w:tr>
                            <w:tr w:rsidR="00F61E7F" w:rsidRPr="003E4199" w14:paraId="19BEE636" w14:textId="77777777" w:rsidTr="003E4199">
                              <w:trPr>
                                <w:trHeight w:val="213"/>
                              </w:trPr>
                              <w:tc>
                                <w:tcPr>
                                  <w:tcW w:w="1074" w:type="dxa"/>
                                  <w:tcBorders>
                                    <w:top w:val="nil"/>
                                    <w:left w:val="single" w:sz="12" w:space="0" w:color="FFCC00"/>
                                    <w:bottom w:val="nil"/>
                                    <w:right w:val="nil"/>
                                  </w:tcBorders>
                                  <w:shd w:val="clear" w:color="000000" w:fill="A6A6A6"/>
                                  <w:noWrap/>
                                  <w:vAlign w:val="center"/>
                                  <w:hideMark/>
                                </w:tcPr>
                                <w:p w14:paraId="6D8529BA" w14:textId="77777777" w:rsidR="00F61E7F" w:rsidRPr="003E4199" w:rsidRDefault="00F61E7F" w:rsidP="003E4199">
                                  <w:pPr>
                                    <w:spacing w:after="0" w:line="240" w:lineRule="auto"/>
                                    <w:rPr>
                                      <w:rFonts w:ascii="Goudy Old Style" w:eastAsia="Times New Roman" w:hAnsi="Goudy Old Style" w:cs="Arial"/>
                                      <w:color w:val="000000"/>
                                      <w:sz w:val="20"/>
                                      <w:szCs w:val="20"/>
                                      <w:lang w:eastAsia="en-ZW"/>
                                    </w:rPr>
                                  </w:pPr>
                                  <w:r w:rsidRPr="003E4199">
                                    <w:rPr>
                                      <w:rFonts w:ascii="Goudy Old Style" w:eastAsia="Times New Roman" w:hAnsi="Goudy Old Style" w:cs="Arial"/>
                                      <w:color w:val="000000"/>
                                      <w:sz w:val="20"/>
                                      <w:szCs w:val="20"/>
                                      <w:lang w:eastAsia="en-ZW"/>
                                    </w:rPr>
                                    <w:t xml:space="preserve">Nikkei </w:t>
                                  </w:r>
                                </w:p>
                              </w:tc>
                              <w:tc>
                                <w:tcPr>
                                  <w:tcW w:w="1094" w:type="dxa"/>
                                  <w:tcBorders>
                                    <w:top w:val="nil"/>
                                    <w:left w:val="nil"/>
                                    <w:bottom w:val="nil"/>
                                    <w:right w:val="nil"/>
                                  </w:tcBorders>
                                  <w:shd w:val="clear" w:color="000000" w:fill="A6A6A6"/>
                                  <w:noWrap/>
                                  <w:vAlign w:val="center"/>
                                  <w:hideMark/>
                                </w:tcPr>
                                <w:p w14:paraId="289EC214" w14:textId="77777777" w:rsidR="00F61E7F" w:rsidRPr="003E4199" w:rsidRDefault="00F61E7F" w:rsidP="003E4199">
                                  <w:pPr>
                                    <w:spacing w:after="0" w:line="240" w:lineRule="auto"/>
                                    <w:jc w:val="right"/>
                                    <w:rPr>
                                      <w:rFonts w:ascii="Goudy Old Style" w:eastAsia="Times New Roman" w:hAnsi="Goudy Old Style" w:cs="Arial"/>
                                      <w:color w:val="000000"/>
                                      <w:sz w:val="20"/>
                                      <w:szCs w:val="20"/>
                                      <w:lang w:eastAsia="en-ZW"/>
                                    </w:rPr>
                                  </w:pPr>
                                  <w:r w:rsidRPr="003E4199">
                                    <w:rPr>
                                      <w:rFonts w:ascii="Goudy Old Style" w:eastAsia="Times New Roman" w:hAnsi="Goudy Old Style" w:cs="Arial"/>
                                      <w:color w:val="000000"/>
                                      <w:sz w:val="20"/>
                                      <w:szCs w:val="20"/>
                                      <w:lang w:eastAsia="en-ZW"/>
                                    </w:rPr>
                                    <w:t xml:space="preserve"> 39,583.08 </w:t>
                                  </w:r>
                                </w:p>
                              </w:tc>
                              <w:tc>
                                <w:tcPr>
                                  <w:tcW w:w="1119" w:type="dxa"/>
                                  <w:tcBorders>
                                    <w:top w:val="nil"/>
                                    <w:left w:val="nil"/>
                                    <w:bottom w:val="nil"/>
                                    <w:right w:val="nil"/>
                                  </w:tcBorders>
                                  <w:shd w:val="clear" w:color="000000" w:fill="A6A6A6"/>
                                  <w:noWrap/>
                                  <w:vAlign w:val="center"/>
                                  <w:hideMark/>
                                </w:tcPr>
                                <w:p w14:paraId="6D883654" w14:textId="77777777" w:rsidR="00F61E7F" w:rsidRPr="003E4199" w:rsidRDefault="00F61E7F" w:rsidP="003E4199">
                                  <w:pPr>
                                    <w:spacing w:after="0" w:line="240" w:lineRule="auto"/>
                                    <w:jc w:val="right"/>
                                    <w:rPr>
                                      <w:rFonts w:ascii="Goudy Old Style" w:eastAsia="Times New Roman" w:hAnsi="Goudy Old Style" w:cs="Arial"/>
                                      <w:color w:val="000000"/>
                                      <w:sz w:val="20"/>
                                      <w:szCs w:val="20"/>
                                      <w:lang w:eastAsia="en-ZW"/>
                                    </w:rPr>
                                  </w:pPr>
                                  <w:r w:rsidRPr="003E4199">
                                    <w:rPr>
                                      <w:rFonts w:ascii="Goudy Old Style" w:eastAsia="Times New Roman" w:hAnsi="Goudy Old Style" w:cs="Arial"/>
                                      <w:color w:val="000000"/>
                                      <w:sz w:val="20"/>
                                      <w:szCs w:val="20"/>
                                      <w:lang w:eastAsia="en-ZW"/>
                                    </w:rPr>
                                    <w:t xml:space="preserve"> 37,980.34 </w:t>
                                  </w:r>
                                </w:p>
                              </w:tc>
                              <w:tc>
                                <w:tcPr>
                                  <w:tcW w:w="1590" w:type="dxa"/>
                                  <w:tcBorders>
                                    <w:top w:val="nil"/>
                                    <w:left w:val="nil"/>
                                    <w:bottom w:val="nil"/>
                                    <w:right w:val="single" w:sz="12" w:space="0" w:color="FFCC00"/>
                                  </w:tcBorders>
                                  <w:shd w:val="clear" w:color="000000" w:fill="A6A6A6"/>
                                  <w:noWrap/>
                                  <w:vAlign w:val="center"/>
                                  <w:hideMark/>
                                </w:tcPr>
                                <w:p w14:paraId="1D993625" w14:textId="77777777" w:rsidR="00F61E7F" w:rsidRPr="003E4199" w:rsidRDefault="00F61E7F" w:rsidP="003E4199">
                                  <w:pPr>
                                    <w:spacing w:after="0" w:line="240" w:lineRule="auto"/>
                                    <w:jc w:val="right"/>
                                    <w:rPr>
                                      <w:rFonts w:ascii="Goudy Old Style" w:eastAsia="Times New Roman" w:hAnsi="Goudy Old Style" w:cs="Arial"/>
                                      <w:color w:val="FF0000"/>
                                      <w:sz w:val="20"/>
                                      <w:szCs w:val="20"/>
                                      <w:lang w:eastAsia="en-ZW"/>
                                    </w:rPr>
                                  </w:pPr>
                                  <w:r w:rsidRPr="003E4199">
                                    <w:rPr>
                                      <w:rFonts w:ascii="Goudy Old Style" w:eastAsia="Times New Roman" w:hAnsi="Goudy Old Style" w:cs="Arial"/>
                                      <w:color w:val="FF0000"/>
                                      <w:sz w:val="20"/>
                                      <w:szCs w:val="20"/>
                                      <w:lang w:eastAsia="en-ZW"/>
                                    </w:rPr>
                                    <w:t>-4.05%</w:t>
                                  </w:r>
                                </w:p>
                              </w:tc>
                            </w:tr>
                            <w:tr w:rsidR="00F61E7F" w:rsidRPr="003E4199" w14:paraId="418D76F6" w14:textId="77777777" w:rsidTr="003E4199">
                              <w:trPr>
                                <w:trHeight w:val="223"/>
                              </w:trPr>
                              <w:tc>
                                <w:tcPr>
                                  <w:tcW w:w="1074" w:type="dxa"/>
                                  <w:tcBorders>
                                    <w:top w:val="nil"/>
                                    <w:left w:val="single" w:sz="12" w:space="0" w:color="FFCC00"/>
                                    <w:bottom w:val="single" w:sz="12" w:space="0" w:color="FFCC00"/>
                                    <w:right w:val="nil"/>
                                  </w:tcBorders>
                                  <w:shd w:val="clear" w:color="000000" w:fill="FFFFFF"/>
                                  <w:noWrap/>
                                  <w:vAlign w:val="center"/>
                                  <w:hideMark/>
                                </w:tcPr>
                                <w:p w14:paraId="4B926502" w14:textId="77777777" w:rsidR="00F61E7F" w:rsidRPr="003E4199" w:rsidRDefault="00F61E7F" w:rsidP="003E4199">
                                  <w:pPr>
                                    <w:spacing w:after="0" w:line="240" w:lineRule="auto"/>
                                    <w:rPr>
                                      <w:rFonts w:ascii="Goudy Old Style" w:eastAsia="Times New Roman" w:hAnsi="Goudy Old Style" w:cs="Arial"/>
                                      <w:color w:val="000000"/>
                                      <w:sz w:val="20"/>
                                      <w:szCs w:val="20"/>
                                      <w:lang w:eastAsia="en-ZW"/>
                                    </w:rPr>
                                  </w:pPr>
                                  <w:r w:rsidRPr="003E4199">
                                    <w:rPr>
                                      <w:rFonts w:ascii="Goudy Old Style" w:eastAsia="Times New Roman" w:hAnsi="Goudy Old Style" w:cs="Arial"/>
                                      <w:color w:val="000000"/>
                                      <w:sz w:val="20"/>
                                      <w:szCs w:val="20"/>
                                      <w:lang w:eastAsia="en-ZW"/>
                                    </w:rPr>
                                    <w:t>FTSE 100</w:t>
                                  </w:r>
                                </w:p>
                              </w:tc>
                              <w:tc>
                                <w:tcPr>
                                  <w:tcW w:w="1094" w:type="dxa"/>
                                  <w:tcBorders>
                                    <w:top w:val="nil"/>
                                    <w:left w:val="nil"/>
                                    <w:bottom w:val="single" w:sz="12" w:space="0" w:color="FFCC00"/>
                                    <w:right w:val="nil"/>
                                  </w:tcBorders>
                                  <w:shd w:val="clear" w:color="000000" w:fill="FFFFFF"/>
                                  <w:noWrap/>
                                  <w:vAlign w:val="center"/>
                                  <w:hideMark/>
                                </w:tcPr>
                                <w:p w14:paraId="4A39CAD4" w14:textId="77777777" w:rsidR="00F61E7F" w:rsidRPr="003E4199" w:rsidRDefault="00F61E7F" w:rsidP="003E4199">
                                  <w:pPr>
                                    <w:spacing w:after="0" w:line="240" w:lineRule="auto"/>
                                    <w:jc w:val="right"/>
                                    <w:rPr>
                                      <w:rFonts w:ascii="Goudy Old Style" w:eastAsia="Times New Roman" w:hAnsi="Goudy Old Style" w:cs="Arial"/>
                                      <w:color w:val="000000"/>
                                      <w:sz w:val="20"/>
                                      <w:szCs w:val="20"/>
                                      <w:lang w:eastAsia="en-ZW"/>
                                    </w:rPr>
                                  </w:pPr>
                                  <w:r w:rsidRPr="003E4199">
                                    <w:rPr>
                                      <w:rFonts w:ascii="Goudy Old Style" w:eastAsia="Times New Roman" w:hAnsi="Goudy Old Style" w:cs="Arial"/>
                                      <w:color w:val="000000"/>
                                      <w:sz w:val="20"/>
                                      <w:szCs w:val="20"/>
                                      <w:lang w:eastAsia="en-ZW"/>
                                    </w:rPr>
                                    <w:t xml:space="preserve">   8,164.12 </w:t>
                                  </w:r>
                                </w:p>
                              </w:tc>
                              <w:tc>
                                <w:tcPr>
                                  <w:tcW w:w="1119" w:type="dxa"/>
                                  <w:tcBorders>
                                    <w:top w:val="nil"/>
                                    <w:left w:val="nil"/>
                                    <w:bottom w:val="single" w:sz="12" w:space="0" w:color="FFCC00"/>
                                    <w:right w:val="nil"/>
                                  </w:tcBorders>
                                  <w:shd w:val="clear" w:color="000000" w:fill="FFFFFF"/>
                                  <w:noWrap/>
                                  <w:vAlign w:val="center"/>
                                  <w:hideMark/>
                                </w:tcPr>
                                <w:p w14:paraId="2626FD56" w14:textId="77777777" w:rsidR="00F61E7F" w:rsidRPr="003E4199" w:rsidRDefault="00F61E7F" w:rsidP="003E4199">
                                  <w:pPr>
                                    <w:spacing w:after="0" w:line="240" w:lineRule="auto"/>
                                    <w:jc w:val="right"/>
                                    <w:rPr>
                                      <w:rFonts w:ascii="Goudy Old Style" w:eastAsia="Times New Roman" w:hAnsi="Goudy Old Style" w:cs="Arial"/>
                                      <w:color w:val="000000"/>
                                      <w:sz w:val="20"/>
                                      <w:szCs w:val="20"/>
                                      <w:lang w:eastAsia="en-ZW"/>
                                    </w:rPr>
                                  </w:pPr>
                                  <w:r w:rsidRPr="003E4199">
                                    <w:rPr>
                                      <w:rFonts w:ascii="Goudy Old Style" w:eastAsia="Times New Roman" w:hAnsi="Goudy Old Style" w:cs="Arial"/>
                                      <w:color w:val="000000"/>
                                      <w:sz w:val="20"/>
                                      <w:szCs w:val="20"/>
                                      <w:lang w:eastAsia="en-ZW"/>
                                    </w:rPr>
                                    <w:t xml:space="preserve">    8,236.95 </w:t>
                                  </w:r>
                                </w:p>
                              </w:tc>
                              <w:tc>
                                <w:tcPr>
                                  <w:tcW w:w="1590" w:type="dxa"/>
                                  <w:tcBorders>
                                    <w:top w:val="nil"/>
                                    <w:left w:val="nil"/>
                                    <w:bottom w:val="single" w:sz="12" w:space="0" w:color="FFCC00"/>
                                    <w:right w:val="single" w:sz="12" w:space="0" w:color="FFCC00"/>
                                  </w:tcBorders>
                                  <w:shd w:val="clear" w:color="000000" w:fill="FFFFFF"/>
                                  <w:noWrap/>
                                  <w:vAlign w:val="center"/>
                                  <w:hideMark/>
                                </w:tcPr>
                                <w:p w14:paraId="40D1894F" w14:textId="77777777" w:rsidR="00F61E7F" w:rsidRPr="003E4199" w:rsidRDefault="00F61E7F" w:rsidP="003E4199">
                                  <w:pPr>
                                    <w:spacing w:after="0" w:line="240" w:lineRule="auto"/>
                                    <w:jc w:val="right"/>
                                    <w:rPr>
                                      <w:rFonts w:ascii="Goudy Old Style" w:eastAsia="Times New Roman" w:hAnsi="Goudy Old Style" w:cs="Arial"/>
                                      <w:color w:val="000000"/>
                                      <w:sz w:val="20"/>
                                      <w:szCs w:val="20"/>
                                      <w:lang w:eastAsia="en-ZW"/>
                                    </w:rPr>
                                  </w:pPr>
                                  <w:r w:rsidRPr="003E4199">
                                    <w:rPr>
                                      <w:rFonts w:ascii="Goudy Old Style" w:eastAsia="Times New Roman" w:hAnsi="Goudy Old Style" w:cs="Arial"/>
                                      <w:color w:val="000000"/>
                                      <w:sz w:val="20"/>
                                      <w:szCs w:val="20"/>
                                      <w:lang w:eastAsia="en-ZW"/>
                                    </w:rPr>
                                    <w:t>0.89%</w:t>
                                  </w:r>
                                </w:p>
                              </w:tc>
                            </w:tr>
                          </w:tbl>
                          <w:p w14:paraId="769E0C8C" w14:textId="0E298830" w:rsidR="00F61E7F" w:rsidRPr="006A26BE" w:rsidRDefault="00F61E7F">
                            <w:pPr>
                              <w:rPr>
                                <w:rFonts w:ascii="Goudy Old Style" w:hAnsi="Goudy Old Style"/>
                                <w:b/>
                                <w:bCs/>
                                <w:sz w:val="16"/>
                                <w:szCs w:val="16"/>
                              </w:rPr>
                            </w:pPr>
                            <w:r>
                              <w:rPr>
                                <w:rFonts w:ascii="Goudy Old Style" w:hAnsi="Goudy Old Style"/>
                                <w:b/>
                                <w:bCs/>
                                <w:sz w:val="24"/>
                                <w:szCs w:val="24"/>
                              </w:rPr>
                              <w:fldChar w:fldCharType="end"/>
                            </w:r>
                            <w:r w:rsidRPr="006A26BE">
                              <w:rPr>
                                <w:rFonts w:ascii="Goudy Old Style" w:hAnsi="Goudy Old Style"/>
                                <w:b/>
                                <w:bCs/>
                                <w:sz w:val="16"/>
                                <w:szCs w:val="16"/>
                              </w:rPr>
                              <w:t>Source: Online Sources</w:t>
                            </w:r>
                          </w:p>
                          <w:p w14:paraId="1AEC35A4" w14:textId="4FA35E0A" w:rsidR="00F61E7F" w:rsidRPr="006A26BE" w:rsidRDefault="00F61E7F">
                            <w:pPr>
                              <w:rPr>
                                <w:rFonts w:ascii="Goudy Old Style" w:hAnsi="Goudy Old Style"/>
                                <w:sz w:val="24"/>
                                <w:szCs w:val="24"/>
                              </w:rPr>
                            </w:pPr>
                            <w:r w:rsidRPr="00D00255">
                              <w:rPr>
                                <w:rFonts w:ascii="Goudy Old Style" w:hAnsi="Goudy Old Style"/>
                                <w:b/>
                                <w:bCs/>
                                <w:sz w:val="24"/>
                                <w:szCs w:val="24"/>
                              </w:rPr>
                              <w:t xml:space="preserve">Currency Performance </w:t>
                            </w:r>
                            <w:r>
                              <w:rPr>
                                <w:rFonts w:ascii="Goudy Old Style" w:hAnsi="Goudy Old Style"/>
                                <w:sz w:val="24"/>
                                <w:szCs w:val="24"/>
                              </w:rPr>
                              <w:fldChar w:fldCharType="begin"/>
                            </w:r>
                            <w:r>
                              <w:rPr>
                                <w:rFonts w:ascii="Goudy Old Style" w:hAnsi="Goudy Old Style"/>
                                <w:sz w:val="24"/>
                                <w:szCs w:val="24"/>
                              </w:rPr>
                              <w:instrText xml:space="preserve"> LINK </w:instrText>
                            </w:r>
                            <w:r w:rsidR="009B431E">
                              <w:rPr>
                                <w:rFonts w:ascii="Goudy Old Style" w:hAnsi="Goudy Old Style"/>
                                <w:sz w:val="24"/>
                                <w:szCs w:val="24"/>
                              </w:rPr>
                              <w:instrText xml:space="preserve">Excel.Sheet.12 "C:\\Users\\Carroline T Chidziwo\\Downloads\\Call280624.xlsx" Sheet2!R9C9:R13C12 </w:instrText>
                            </w:r>
                            <w:r>
                              <w:rPr>
                                <w:rFonts w:ascii="Goudy Old Style" w:hAnsi="Goudy Old Style"/>
                                <w:sz w:val="24"/>
                                <w:szCs w:val="24"/>
                              </w:rPr>
                              <w:instrText xml:space="preserve">\a \f 4 \h  \* MERGEFORMAT </w:instrText>
                            </w:r>
                            <w:r w:rsidR="009B431E">
                              <w:rPr>
                                <w:rFonts w:ascii="Goudy Old Style" w:hAnsi="Goudy Old Style"/>
                                <w:sz w:val="24"/>
                                <w:szCs w:val="24"/>
                              </w:rPr>
                              <w:fldChar w:fldCharType="separate"/>
                            </w:r>
                            <w:r>
                              <w:rPr>
                                <w:rFonts w:ascii="Goudy Old Style" w:hAnsi="Goudy Old Style"/>
                                <w:sz w:val="24"/>
                                <w:szCs w:val="24"/>
                              </w:rPr>
                              <w:fldChar w:fldCharType="end"/>
                            </w:r>
                            <w:r>
                              <w:fldChar w:fldCharType="begin"/>
                            </w:r>
                            <w:r>
                              <w:instrText xml:space="preserve"> LINK </w:instrText>
                            </w:r>
                            <w:r w:rsidR="009B431E">
                              <w:instrText xml:space="preserve">Excel.Sheet.12 "C:\\Users\\Carroline T Chidziwo\\Downloads\\Copy of Call300924.xlsx" Sheet1!R2C1:R6C4 </w:instrText>
                            </w:r>
                            <w:r>
                              <w:instrText xml:space="preserve">\a \f 4 \h </w:instrText>
                            </w:r>
                            <w:r>
                              <w:fldChar w:fldCharType="separate"/>
                            </w:r>
                          </w:p>
                          <w:tbl>
                            <w:tblPr>
                              <w:tblW w:w="4700" w:type="dxa"/>
                              <w:tblLook w:val="04A0" w:firstRow="1" w:lastRow="0" w:firstColumn="1" w:lastColumn="0" w:noHBand="0" w:noVBand="1"/>
                            </w:tblPr>
                            <w:tblGrid>
                              <w:gridCol w:w="1119"/>
                              <w:gridCol w:w="1060"/>
                              <w:gridCol w:w="1084"/>
                              <w:gridCol w:w="1540"/>
                            </w:tblGrid>
                            <w:tr w:rsidR="00F61E7F" w:rsidRPr="006A26BE" w14:paraId="1893A80F" w14:textId="77777777" w:rsidTr="006A26BE">
                              <w:trPr>
                                <w:trHeight w:val="288"/>
                              </w:trPr>
                              <w:tc>
                                <w:tcPr>
                                  <w:tcW w:w="1040" w:type="dxa"/>
                                  <w:tcBorders>
                                    <w:top w:val="single" w:sz="12" w:space="0" w:color="FFCC00"/>
                                    <w:left w:val="single" w:sz="12" w:space="0" w:color="FFCC00"/>
                                    <w:bottom w:val="nil"/>
                                    <w:right w:val="nil"/>
                                  </w:tcBorders>
                                  <w:shd w:val="clear" w:color="000000" w:fill="A6A6A6"/>
                                  <w:noWrap/>
                                  <w:vAlign w:val="center"/>
                                  <w:hideMark/>
                                </w:tcPr>
                                <w:p w14:paraId="20171526" w14:textId="4152A762" w:rsidR="00F61E7F" w:rsidRPr="006A26BE" w:rsidRDefault="00F61E7F" w:rsidP="006A26BE">
                                  <w:pPr>
                                    <w:spacing w:after="0" w:line="240" w:lineRule="auto"/>
                                    <w:rPr>
                                      <w:rFonts w:ascii="Goudy Old Style" w:eastAsia="Times New Roman" w:hAnsi="Goudy Old Style" w:cs="Arial"/>
                                      <w:b/>
                                      <w:bCs/>
                                      <w:sz w:val="20"/>
                                      <w:szCs w:val="20"/>
                                      <w:lang w:eastAsia="en-ZW"/>
                                    </w:rPr>
                                  </w:pPr>
                                  <w:r w:rsidRPr="006A26BE">
                                    <w:rPr>
                                      <w:rFonts w:ascii="Goudy Old Style" w:eastAsia="Times New Roman" w:hAnsi="Goudy Old Style" w:cs="Arial"/>
                                      <w:b/>
                                      <w:bCs/>
                                      <w:sz w:val="20"/>
                                      <w:szCs w:val="20"/>
                                      <w:lang w:eastAsia="en-ZW"/>
                                    </w:rPr>
                                    <w:t xml:space="preserve">Currency </w:t>
                                  </w:r>
                                </w:p>
                              </w:tc>
                              <w:tc>
                                <w:tcPr>
                                  <w:tcW w:w="1060" w:type="dxa"/>
                                  <w:tcBorders>
                                    <w:top w:val="single" w:sz="12" w:space="0" w:color="FFCC00"/>
                                    <w:left w:val="nil"/>
                                    <w:bottom w:val="nil"/>
                                    <w:right w:val="nil"/>
                                  </w:tcBorders>
                                  <w:shd w:val="clear" w:color="000000" w:fill="A6A6A6"/>
                                  <w:noWrap/>
                                  <w:vAlign w:val="center"/>
                                  <w:hideMark/>
                                </w:tcPr>
                                <w:p w14:paraId="309322C1" w14:textId="77777777" w:rsidR="00F61E7F" w:rsidRPr="006A26BE" w:rsidRDefault="00F61E7F" w:rsidP="006A26BE">
                                  <w:pPr>
                                    <w:spacing w:after="0" w:line="240" w:lineRule="auto"/>
                                    <w:rPr>
                                      <w:rFonts w:ascii="Goudy Old Style" w:eastAsia="Times New Roman" w:hAnsi="Goudy Old Style" w:cs="Arial"/>
                                      <w:b/>
                                      <w:bCs/>
                                      <w:color w:val="000000"/>
                                      <w:sz w:val="20"/>
                                      <w:szCs w:val="20"/>
                                      <w:lang w:eastAsia="en-ZW"/>
                                    </w:rPr>
                                  </w:pPr>
                                  <w:r w:rsidRPr="006A26BE">
                                    <w:rPr>
                                      <w:rFonts w:ascii="Goudy Old Style" w:eastAsia="Times New Roman" w:hAnsi="Goudy Old Style" w:cs="Arial"/>
                                      <w:b/>
                                      <w:bCs/>
                                      <w:color w:val="000000"/>
                                      <w:sz w:val="20"/>
                                      <w:szCs w:val="20"/>
                                      <w:lang w:eastAsia="en-ZW"/>
                                    </w:rPr>
                                    <w:t>June</w:t>
                                  </w:r>
                                </w:p>
                              </w:tc>
                              <w:tc>
                                <w:tcPr>
                                  <w:tcW w:w="1060" w:type="dxa"/>
                                  <w:tcBorders>
                                    <w:top w:val="single" w:sz="12" w:space="0" w:color="FFCC00"/>
                                    <w:left w:val="nil"/>
                                    <w:bottom w:val="nil"/>
                                    <w:right w:val="nil"/>
                                  </w:tcBorders>
                                  <w:shd w:val="clear" w:color="000000" w:fill="A6A6A6"/>
                                  <w:noWrap/>
                                  <w:vAlign w:val="center"/>
                                  <w:hideMark/>
                                </w:tcPr>
                                <w:p w14:paraId="17A918B0" w14:textId="77777777" w:rsidR="00F61E7F" w:rsidRPr="006A26BE" w:rsidRDefault="00F61E7F" w:rsidP="006A26BE">
                                  <w:pPr>
                                    <w:spacing w:after="0" w:line="240" w:lineRule="auto"/>
                                    <w:rPr>
                                      <w:rFonts w:ascii="Goudy Old Style" w:eastAsia="Times New Roman" w:hAnsi="Goudy Old Style" w:cs="Arial"/>
                                      <w:b/>
                                      <w:bCs/>
                                      <w:color w:val="000000"/>
                                      <w:sz w:val="20"/>
                                      <w:szCs w:val="20"/>
                                      <w:lang w:eastAsia="en-ZW"/>
                                    </w:rPr>
                                  </w:pPr>
                                  <w:r w:rsidRPr="006A26BE">
                                    <w:rPr>
                                      <w:rFonts w:ascii="Goudy Old Style" w:eastAsia="Times New Roman" w:hAnsi="Goudy Old Style" w:cs="Arial"/>
                                      <w:b/>
                                      <w:bCs/>
                                      <w:color w:val="000000"/>
                                      <w:sz w:val="20"/>
                                      <w:szCs w:val="20"/>
                                      <w:lang w:eastAsia="en-ZW"/>
                                    </w:rPr>
                                    <w:t>September</w:t>
                                  </w:r>
                                </w:p>
                              </w:tc>
                              <w:tc>
                                <w:tcPr>
                                  <w:tcW w:w="1540" w:type="dxa"/>
                                  <w:tcBorders>
                                    <w:top w:val="single" w:sz="12" w:space="0" w:color="FFCC00"/>
                                    <w:left w:val="nil"/>
                                    <w:bottom w:val="nil"/>
                                    <w:right w:val="single" w:sz="12" w:space="0" w:color="FFCC00"/>
                                  </w:tcBorders>
                                  <w:shd w:val="clear" w:color="000000" w:fill="A6A6A6"/>
                                  <w:noWrap/>
                                  <w:vAlign w:val="center"/>
                                  <w:hideMark/>
                                </w:tcPr>
                                <w:p w14:paraId="4D24D1DB" w14:textId="77777777" w:rsidR="00F61E7F" w:rsidRPr="006A26BE" w:rsidRDefault="00F61E7F" w:rsidP="006A26BE">
                                  <w:pPr>
                                    <w:spacing w:after="0" w:line="240" w:lineRule="auto"/>
                                    <w:rPr>
                                      <w:rFonts w:ascii="Goudy Old Style" w:eastAsia="Times New Roman" w:hAnsi="Goudy Old Style" w:cs="Arial"/>
                                      <w:b/>
                                      <w:bCs/>
                                      <w:color w:val="000000"/>
                                      <w:sz w:val="20"/>
                                      <w:szCs w:val="20"/>
                                      <w:lang w:eastAsia="en-ZW"/>
                                    </w:rPr>
                                  </w:pPr>
                                  <w:r w:rsidRPr="006A26BE">
                                    <w:rPr>
                                      <w:rFonts w:ascii="Goudy Old Style" w:eastAsia="Times New Roman" w:hAnsi="Goudy Old Style" w:cs="Arial"/>
                                      <w:b/>
                                      <w:bCs/>
                                      <w:color w:val="000000"/>
                                      <w:sz w:val="20"/>
                                      <w:szCs w:val="20"/>
                                      <w:lang w:eastAsia="en-ZW"/>
                                    </w:rPr>
                                    <w:t>Quarterly change</w:t>
                                  </w:r>
                                </w:p>
                              </w:tc>
                            </w:tr>
                            <w:tr w:rsidR="00F61E7F" w:rsidRPr="006A26BE" w14:paraId="754866A9" w14:textId="77777777" w:rsidTr="006A26BE">
                              <w:trPr>
                                <w:trHeight w:val="276"/>
                              </w:trPr>
                              <w:tc>
                                <w:tcPr>
                                  <w:tcW w:w="1040" w:type="dxa"/>
                                  <w:tcBorders>
                                    <w:top w:val="nil"/>
                                    <w:left w:val="single" w:sz="12" w:space="0" w:color="FFCC00"/>
                                    <w:bottom w:val="nil"/>
                                    <w:right w:val="nil"/>
                                  </w:tcBorders>
                                  <w:shd w:val="clear" w:color="000000" w:fill="FFFFFF"/>
                                  <w:noWrap/>
                                  <w:vAlign w:val="center"/>
                                  <w:hideMark/>
                                </w:tcPr>
                                <w:p w14:paraId="73A317B2" w14:textId="77777777" w:rsidR="00F61E7F" w:rsidRPr="006A26BE" w:rsidRDefault="00F61E7F" w:rsidP="006A26BE">
                                  <w:pPr>
                                    <w:spacing w:after="0" w:line="240" w:lineRule="auto"/>
                                    <w:rPr>
                                      <w:rFonts w:ascii="Goudy Old Style" w:eastAsia="Times New Roman" w:hAnsi="Goudy Old Style" w:cs="Arial"/>
                                      <w:color w:val="000000"/>
                                      <w:sz w:val="20"/>
                                      <w:szCs w:val="20"/>
                                      <w:lang w:eastAsia="en-ZW"/>
                                    </w:rPr>
                                  </w:pPr>
                                  <w:r w:rsidRPr="006A26BE">
                                    <w:rPr>
                                      <w:rFonts w:ascii="Goudy Old Style" w:eastAsia="Times New Roman" w:hAnsi="Goudy Old Style" w:cs="Arial"/>
                                      <w:color w:val="000000"/>
                                      <w:sz w:val="20"/>
                                      <w:szCs w:val="20"/>
                                      <w:lang w:eastAsia="en-ZW"/>
                                    </w:rPr>
                                    <w:t>USD/EUR</w:t>
                                  </w:r>
                                </w:p>
                              </w:tc>
                              <w:tc>
                                <w:tcPr>
                                  <w:tcW w:w="1060" w:type="dxa"/>
                                  <w:tcBorders>
                                    <w:top w:val="nil"/>
                                    <w:left w:val="nil"/>
                                    <w:bottom w:val="nil"/>
                                    <w:right w:val="nil"/>
                                  </w:tcBorders>
                                  <w:shd w:val="clear" w:color="000000" w:fill="FFFFFF"/>
                                  <w:noWrap/>
                                  <w:vAlign w:val="center"/>
                                  <w:hideMark/>
                                </w:tcPr>
                                <w:p w14:paraId="52D0F61C" w14:textId="77777777" w:rsidR="00F61E7F" w:rsidRPr="006A26BE" w:rsidRDefault="00F61E7F" w:rsidP="006A26BE">
                                  <w:pPr>
                                    <w:spacing w:after="0" w:line="240" w:lineRule="auto"/>
                                    <w:jc w:val="right"/>
                                    <w:rPr>
                                      <w:rFonts w:ascii="Goudy Old Style" w:eastAsia="Times New Roman" w:hAnsi="Goudy Old Style" w:cs="Arial"/>
                                      <w:color w:val="000000"/>
                                      <w:sz w:val="20"/>
                                      <w:szCs w:val="20"/>
                                      <w:lang w:eastAsia="en-ZW"/>
                                    </w:rPr>
                                  </w:pPr>
                                  <w:r w:rsidRPr="006A26BE">
                                    <w:rPr>
                                      <w:rFonts w:ascii="Goudy Old Style" w:eastAsia="Times New Roman" w:hAnsi="Goudy Old Style" w:cs="Arial"/>
                                      <w:color w:val="000000"/>
                                      <w:sz w:val="20"/>
                                      <w:szCs w:val="20"/>
                                      <w:lang w:eastAsia="en-ZW"/>
                                    </w:rPr>
                                    <w:t>0.93455</w:t>
                                  </w:r>
                                </w:p>
                              </w:tc>
                              <w:tc>
                                <w:tcPr>
                                  <w:tcW w:w="1060" w:type="dxa"/>
                                  <w:tcBorders>
                                    <w:top w:val="nil"/>
                                    <w:left w:val="nil"/>
                                    <w:bottom w:val="nil"/>
                                    <w:right w:val="nil"/>
                                  </w:tcBorders>
                                  <w:shd w:val="clear" w:color="000000" w:fill="FFFFFF"/>
                                  <w:noWrap/>
                                  <w:vAlign w:val="center"/>
                                  <w:hideMark/>
                                </w:tcPr>
                                <w:p w14:paraId="357E601F" w14:textId="77777777" w:rsidR="00F61E7F" w:rsidRPr="006A26BE" w:rsidRDefault="00F61E7F" w:rsidP="006A26BE">
                                  <w:pPr>
                                    <w:spacing w:after="0" w:line="240" w:lineRule="auto"/>
                                    <w:jc w:val="right"/>
                                    <w:rPr>
                                      <w:rFonts w:ascii="Goudy Old Style" w:eastAsia="Times New Roman" w:hAnsi="Goudy Old Style" w:cs="Arial"/>
                                      <w:color w:val="000000"/>
                                      <w:sz w:val="20"/>
                                      <w:szCs w:val="20"/>
                                      <w:lang w:eastAsia="en-ZW"/>
                                    </w:rPr>
                                  </w:pPr>
                                  <w:r w:rsidRPr="006A26BE">
                                    <w:rPr>
                                      <w:rFonts w:ascii="Goudy Old Style" w:eastAsia="Times New Roman" w:hAnsi="Goudy Old Style" w:cs="Arial"/>
                                      <w:color w:val="000000"/>
                                      <w:sz w:val="20"/>
                                      <w:szCs w:val="20"/>
                                      <w:lang w:eastAsia="en-ZW"/>
                                    </w:rPr>
                                    <w:t>0.89559</w:t>
                                  </w:r>
                                </w:p>
                              </w:tc>
                              <w:tc>
                                <w:tcPr>
                                  <w:tcW w:w="1540" w:type="dxa"/>
                                  <w:tcBorders>
                                    <w:top w:val="nil"/>
                                    <w:left w:val="nil"/>
                                    <w:bottom w:val="nil"/>
                                    <w:right w:val="single" w:sz="12" w:space="0" w:color="FFCC00"/>
                                  </w:tcBorders>
                                  <w:shd w:val="clear" w:color="000000" w:fill="FFFFFF"/>
                                  <w:noWrap/>
                                  <w:vAlign w:val="center"/>
                                  <w:hideMark/>
                                </w:tcPr>
                                <w:p w14:paraId="4C3A57D5" w14:textId="77777777" w:rsidR="00F61E7F" w:rsidRPr="006A26BE" w:rsidRDefault="00F61E7F" w:rsidP="006A26BE">
                                  <w:pPr>
                                    <w:spacing w:after="0" w:line="240" w:lineRule="auto"/>
                                    <w:jc w:val="right"/>
                                    <w:rPr>
                                      <w:rFonts w:ascii="Goudy Old Style" w:eastAsia="Times New Roman" w:hAnsi="Goudy Old Style" w:cs="Arial"/>
                                      <w:sz w:val="20"/>
                                      <w:szCs w:val="20"/>
                                      <w:lang w:eastAsia="en-ZW"/>
                                    </w:rPr>
                                  </w:pPr>
                                  <w:r w:rsidRPr="006A26BE">
                                    <w:rPr>
                                      <w:rFonts w:ascii="Goudy Old Style" w:eastAsia="Times New Roman" w:hAnsi="Goudy Old Style" w:cs="Arial"/>
                                      <w:sz w:val="20"/>
                                      <w:szCs w:val="20"/>
                                      <w:lang w:eastAsia="en-ZW"/>
                                    </w:rPr>
                                    <w:t>4.35%</w:t>
                                  </w:r>
                                </w:p>
                              </w:tc>
                            </w:tr>
                            <w:tr w:rsidR="00F61E7F" w:rsidRPr="006A26BE" w14:paraId="76B70CB1" w14:textId="77777777" w:rsidTr="006A26BE">
                              <w:trPr>
                                <w:trHeight w:val="276"/>
                              </w:trPr>
                              <w:tc>
                                <w:tcPr>
                                  <w:tcW w:w="1040" w:type="dxa"/>
                                  <w:tcBorders>
                                    <w:top w:val="nil"/>
                                    <w:left w:val="single" w:sz="12" w:space="0" w:color="FFCC00"/>
                                    <w:bottom w:val="nil"/>
                                    <w:right w:val="nil"/>
                                  </w:tcBorders>
                                  <w:shd w:val="clear" w:color="000000" w:fill="A6A6A6"/>
                                  <w:noWrap/>
                                  <w:vAlign w:val="center"/>
                                  <w:hideMark/>
                                </w:tcPr>
                                <w:p w14:paraId="75974AE4" w14:textId="77777777" w:rsidR="00F61E7F" w:rsidRPr="006A26BE" w:rsidRDefault="00F61E7F" w:rsidP="006A26BE">
                                  <w:pPr>
                                    <w:spacing w:after="0" w:line="240" w:lineRule="auto"/>
                                    <w:rPr>
                                      <w:rFonts w:ascii="Goudy Old Style" w:eastAsia="Times New Roman" w:hAnsi="Goudy Old Style" w:cs="Arial"/>
                                      <w:color w:val="000000"/>
                                      <w:sz w:val="20"/>
                                      <w:szCs w:val="20"/>
                                      <w:lang w:eastAsia="en-ZW"/>
                                    </w:rPr>
                                  </w:pPr>
                                  <w:r w:rsidRPr="006A26BE">
                                    <w:rPr>
                                      <w:rFonts w:ascii="Goudy Old Style" w:eastAsia="Times New Roman" w:hAnsi="Goudy Old Style" w:cs="Arial"/>
                                      <w:color w:val="000000"/>
                                      <w:sz w:val="20"/>
                                      <w:szCs w:val="20"/>
                                      <w:lang w:eastAsia="en-ZW"/>
                                    </w:rPr>
                                    <w:t>USD/GBP</w:t>
                                  </w:r>
                                </w:p>
                              </w:tc>
                              <w:tc>
                                <w:tcPr>
                                  <w:tcW w:w="1060" w:type="dxa"/>
                                  <w:tcBorders>
                                    <w:top w:val="nil"/>
                                    <w:left w:val="nil"/>
                                    <w:bottom w:val="nil"/>
                                    <w:right w:val="nil"/>
                                  </w:tcBorders>
                                  <w:shd w:val="clear" w:color="000000" w:fill="A6A6A6"/>
                                  <w:noWrap/>
                                  <w:vAlign w:val="center"/>
                                  <w:hideMark/>
                                </w:tcPr>
                                <w:p w14:paraId="48210370" w14:textId="77777777" w:rsidR="00F61E7F" w:rsidRPr="006A26BE" w:rsidRDefault="00F61E7F" w:rsidP="006A26BE">
                                  <w:pPr>
                                    <w:spacing w:after="0" w:line="240" w:lineRule="auto"/>
                                    <w:jc w:val="right"/>
                                    <w:rPr>
                                      <w:rFonts w:ascii="Goudy Old Style" w:eastAsia="Times New Roman" w:hAnsi="Goudy Old Style" w:cs="Arial"/>
                                      <w:color w:val="000000"/>
                                      <w:sz w:val="20"/>
                                      <w:szCs w:val="20"/>
                                      <w:lang w:eastAsia="en-ZW"/>
                                    </w:rPr>
                                  </w:pPr>
                                  <w:r w:rsidRPr="006A26BE">
                                    <w:rPr>
                                      <w:rFonts w:ascii="Goudy Old Style" w:eastAsia="Times New Roman" w:hAnsi="Goudy Old Style" w:cs="Arial"/>
                                      <w:color w:val="000000"/>
                                      <w:sz w:val="20"/>
                                      <w:szCs w:val="20"/>
                                      <w:lang w:eastAsia="en-ZW"/>
                                    </w:rPr>
                                    <w:t>0.79102</w:t>
                                  </w:r>
                                </w:p>
                              </w:tc>
                              <w:tc>
                                <w:tcPr>
                                  <w:tcW w:w="1060" w:type="dxa"/>
                                  <w:tcBorders>
                                    <w:top w:val="nil"/>
                                    <w:left w:val="nil"/>
                                    <w:bottom w:val="nil"/>
                                    <w:right w:val="nil"/>
                                  </w:tcBorders>
                                  <w:shd w:val="clear" w:color="000000" w:fill="A6A6A6"/>
                                  <w:noWrap/>
                                  <w:vAlign w:val="center"/>
                                  <w:hideMark/>
                                </w:tcPr>
                                <w:p w14:paraId="358DCE35" w14:textId="77777777" w:rsidR="00F61E7F" w:rsidRPr="006A26BE" w:rsidRDefault="00F61E7F" w:rsidP="006A26BE">
                                  <w:pPr>
                                    <w:spacing w:after="0" w:line="240" w:lineRule="auto"/>
                                    <w:jc w:val="right"/>
                                    <w:rPr>
                                      <w:rFonts w:ascii="Goudy Old Style" w:eastAsia="Times New Roman" w:hAnsi="Goudy Old Style" w:cs="Arial"/>
                                      <w:color w:val="000000"/>
                                      <w:sz w:val="20"/>
                                      <w:szCs w:val="20"/>
                                      <w:lang w:eastAsia="en-ZW"/>
                                    </w:rPr>
                                  </w:pPr>
                                  <w:r w:rsidRPr="006A26BE">
                                    <w:rPr>
                                      <w:rFonts w:ascii="Goudy Old Style" w:eastAsia="Times New Roman" w:hAnsi="Goudy Old Style" w:cs="Arial"/>
                                      <w:color w:val="000000"/>
                                      <w:sz w:val="20"/>
                                      <w:szCs w:val="20"/>
                                      <w:lang w:eastAsia="en-ZW"/>
                                    </w:rPr>
                                    <w:t>0.74769</w:t>
                                  </w:r>
                                </w:p>
                              </w:tc>
                              <w:tc>
                                <w:tcPr>
                                  <w:tcW w:w="1540" w:type="dxa"/>
                                  <w:tcBorders>
                                    <w:top w:val="nil"/>
                                    <w:left w:val="nil"/>
                                    <w:bottom w:val="nil"/>
                                    <w:right w:val="single" w:sz="12" w:space="0" w:color="FFCC00"/>
                                  </w:tcBorders>
                                  <w:shd w:val="clear" w:color="000000" w:fill="A6A6A6"/>
                                  <w:noWrap/>
                                  <w:vAlign w:val="center"/>
                                  <w:hideMark/>
                                </w:tcPr>
                                <w:p w14:paraId="1C2C9E06" w14:textId="77777777" w:rsidR="00F61E7F" w:rsidRPr="006A26BE" w:rsidRDefault="00F61E7F" w:rsidP="006A26BE">
                                  <w:pPr>
                                    <w:spacing w:after="0" w:line="240" w:lineRule="auto"/>
                                    <w:jc w:val="right"/>
                                    <w:rPr>
                                      <w:rFonts w:ascii="Goudy Old Style" w:eastAsia="Times New Roman" w:hAnsi="Goudy Old Style" w:cs="Arial"/>
                                      <w:sz w:val="20"/>
                                      <w:szCs w:val="20"/>
                                      <w:lang w:eastAsia="en-ZW"/>
                                    </w:rPr>
                                  </w:pPr>
                                  <w:r w:rsidRPr="006A26BE">
                                    <w:rPr>
                                      <w:rFonts w:ascii="Goudy Old Style" w:eastAsia="Times New Roman" w:hAnsi="Goudy Old Style" w:cs="Arial"/>
                                      <w:sz w:val="20"/>
                                      <w:szCs w:val="20"/>
                                      <w:lang w:eastAsia="en-ZW"/>
                                    </w:rPr>
                                    <w:t>5.80%</w:t>
                                  </w:r>
                                </w:p>
                              </w:tc>
                            </w:tr>
                            <w:tr w:rsidR="00F61E7F" w:rsidRPr="006A26BE" w14:paraId="4A377D55" w14:textId="77777777" w:rsidTr="006A26BE">
                              <w:trPr>
                                <w:trHeight w:val="276"/>
                              </w:trPr>
                              <w:tc>
                                <w:tcPr>
                                  <w:tcW w:w="1040" w:type="dxa"/>
                                  <w:tcBorders>
                                    <w:top w:val="nil"/>
                                    <w:left w:val="single" w:sz="12" w:space="0" w:color="FFCC00"/>
                                    <w:bottom w:val="nil"/>
                                    <w:right w:val="nil"/>
                                  </w:tcBorders>
                                  <w:shd w:val="clear" w:color="000000" w:fill="FFFFFF"/>
                                  <w:noWrap/>
                                  <w:vAlign w:val="center"/>
                                  <w:hideMark/>
                                </w:tcPr>
                                <w:p w14:paraId="676ECB33" w14:textId="77777777" w:rsidR="00F61E7F" w:rsidRPr="006A26BE" w:rsidRDefault="00F61E7F" w:rsidP="006A26BE">
                                  <w:pPr>
                                    <w:spacing w:after="0" w:line="240" w:lineRule="auto"/>
                                    <w:rPr>
                                      <w:rFonts w:ascii="Goudy Old Style" w:eastAsia="Times New Roman" w:hAnsi="Goudy Old Style" w:cs="Arial"/>
                                      <w:color w:val="000000"/>
                                      <w:sz w:val="20"/>
                                      <w:szCs w:val="20"/>
                                      <w:lang w:eastAsia="en-ZW"/>
                                    </w:rPr>
                                  </w:pPr>
                                  <w:r w:rsidRPr="006A26BE">
                                    <w:rPr>
                                      <w:rFonts w:ascii="Goudy Old Style" w:eastAsia="Times New Roman" w:hAnsi="Goudy Old Style" w:cs="Arial"/>
                                      <w:color w:val="000000"/>
                                      <w:sz w:val="20"/>
                                      <w:szCs w:val="20"/>
                                      <w:lang w:eastAsia="en-ZW"/>
                                    </w:rPr>
                                    <w:t>USD/JPY</w:t>
                                  </w:r>
                                </w:p>
                              </w:tc>
                              <w:tc>
                                <w:tcPr>
                                  <w:tcW w:w="1060" w:type="dxa"/>
                                  <w:tcBorders>
                                    <w:top w:val="nil"/>
                                    <w:left w:val="nil"/>
                                    <w:bottom w:val="nil"/>
                                    <w:right w:val="nil"/>
                                  </w:tcBorders>
                                  <w:shd w:val="clear" w:color="000000" w:fill="FFFFFF"/>
                                  <w:noWrap/>
                                  <w:vAlign w:val="center"/>
                                  <w:hideMark/>
                                </w:tcPr>
                                <w:p w14:paraId="207648C2" w14:textId="77777777" w:rsidR="00F61E7F" w:rsidRPr="006A26BE" w:rsidRDefault="00F61E7F" w:rsidP="006A26BE">
                                  <w:pPr>
                                    <w:spacing w:after="0" w:line="240" w:lineRule="auto"/>
                                    <w:jc w:val="right"/>
                                    <w:rPr>
                                      <w:rFonts w:ascii="Goudy Old Style" w:eastAsia="Times New Roman" w:hAnsi="Goudy Old Style" w:cs="Arial"/>
                                      <w:color w:val="000000"/>
                                      <w:sz w:val="20"/>
                                      <w:szCs w:val="20"/>
                                      <w:lang w:eastAsia="en-ZW"/>
                                    </w:rPr>
                                  </w:pPr>
                                  <w:r w:rsidRPr="006A26BE">
                                    <w:rPr>
                                      <w:rFonts w:ascii="Goudy Old Style" w:eastAsia="Times New Roman" w:hAnsi="Goudy Old Style" w:cs="Arial"/>
                                      <w:color w:val="000000"/>
                                      <w:sz w:val="20"/>
                                      <w:szCs w:val="20"/>
                                      <w:lang w:eastAsia="en-ZW"/>
                                    </w:rPr>
                                    <w:t>160.564</w:t>
                                  </w:r>
                                </w:p>
                              </w:tc>
                              <w:tc>
                                <w:tcPr>
                                  <w:tcW w:w="1060" w:type="dxa"/>
                                  <w:tcBorders>
                                    <w:top w:val="nil"/>
                                    <w:left w:val="nil"/>
                                    <w:bottom w:val="nil"/>
                                    <w:right w:val="nil"/>
                                  </w:tcBorders>
                                  <w:shd w:val="clear" w:color="000000" w:fill="FFFFFF"/>
                                  <w:noWrap/>
                                  <w:vAlign w:val="center"/>
                                  <w:hideMark/>
                                </w:tcPr>
                                <w:p w14:paraId="74D1FD29" w14:textId="77777777" w:rsidR="00F61E7F" w:rsidRPr="006A26BE" w:rsidRDefault="00F61E7F" w:rsidP="006A26BE">
                                  <w:pPr>
                                    <w:spacing w:after="0" w:line="240" w:lineRule="auto"/>
                                    <w:jc w:val="right"/>
                                    <w:rPr>
                                      <w:rFonts w:ascii="Goudy Old Style" w:eastAsia="Times New Roman" w:hAnsi="Goudy Old Style" w:cs="Arial"/>
                                      <w:color w:val="000000"/>
                                      <w:sz w:val="20"/>
                                      <w:szCs w:val="20"/>
                                      <w:lang w:eastAsia="en-ZW"/>
                                    </w:rPr>
                                  </w:pPr>
                                  <w:r w:rsidRPr="006A26BE">
                                    <w:rPr>
                                      <w:rFonts w:ascii="Goudy Old Style" w:eastAsia="Times New Roman" w:hAnsi="Goudy Old Style" w:cs="Arial"/>
                                      <w:color w:val="000000"/>
                                      <w:sz w:val="20"/>
                                      <w:szCs w:val="20"/>
                                      <w:lang w:eastAsia="en-ZW"/>
                                    </w:rPr>
                                    <w:t>142.216</w:t>
                                  </w:r>
                                </w:p>
                              </w:tc>
                              <w:tc>
                                <w:tcPr>
                                  <w:tcW w:w="1540" w:type="dxa"/>
                                  <w:tcBorders>
                                    <w:top w:val="nil"/>
                                    <w:left w:val="nil"/>
                                    <w:bottom w:val="nil"/>
                                    <w:right w:val="single" w:sz="12" w:space="0" w:color="FFCC00"/>
                                  </w:tcBorders>
                                  <w:shd w:val="clear" w:color="000000" w:fill="FFFFFF"/>
                                  <w:noWrap/>
                                  <w:vAlign w:val="center"/>
                                  <w:hideMark/>
                                </w:tcPr>
                                <w:p w14:paraId="36EA010F" w14:textId="77777777" w:rsidR="00F61E7F" w:rsidRPr="006A26BE" w:rsidRDefault="00F61E7F" w:rsidP="006A26BE">
                                  <w:pPr>
                                    <w:spacing w:after="0" w:line="240" w:lineRule="auto"/>
                                    <w:jc w:val="right"/>
                                    <w:rPr>
                                      <w:rFonts w:ascii="Goudy Old Style" w:eastAsia="Times New Roman" w:hAnsi="Goudy Old Style" w:cs="Arial"/>
                                      <w:sz w:val="20"/>
                                      <w:szCs w:val="20"/>
                                      <w:lang w:eastAsia="en-ZW"/>
                                    </w:rPr>
                                  </w:pPr>
                                  <w:r w:rsidRPr="006A26BE">
                                    <w:rPr>
                                      <w:rFonts w:ascii="Goudy Old Style" w:eastAsia="Times New Roman" w:hAnsi="Goudy Old Style" w:cs="Arial"/>
                                      <w:sz w:val="20"/>
                                      <w:szCs w:val="20"/>
                                      <w:lang w:eastAsia="en-ZW"/>
                                    </w:rPr>
                                    <w:t>12.90%</w:t>
                                  </w:r>
                                </w:p>
                              </w:tc>
                            </w:tr>
                            <w:tr w:rsidR="00F61E7F" w:rsidRPr="006A26BE" w14:paraId="136B60B9" w14:textId="77777777" w:rsidTr="006A26BE">
                              <w:trPr>
                                <w:trHeight w:val="288"/>
                              </w:trPr>
                              <w:tc>
                                <w:tcPr>
                                  <w:tcW w:w="1040" w:type="dxa"/>
                                  <w:tcBorders>
                                    <w:top w:val="nil"/>
                                    <w:left w:val="single" w:sz="12" w:space="0" w:color="FFCC00"/>
                                    <w:bottom w:val="single" w:sz="12" w:space="0" w:color="FFCC00"/>
                                    <w:right w:val="nil"/>
                                  </w:tcBorders>
                                  <w:shd w:val="clear" w:color="000000" w:fill="A6A6A6"/>
                                  <w:noWrap/>
                                  <w:vAlign w:val="center"/>
                                  <w:hideMark/>
                                </w:tcPr>
                                <w:p w14:paraId="4DCFFA66" w14:textId="77777777" w:rsidR="00F61E7F" w:rsidRPr="006A26BE" w:rsidRDefault="00F61E7F" w:rsidP="006A26BE">
                                  <w:pPr>
                                    <w:spacing w:after="0" w:line="240" w:lineRule="auto"/>
                                    <w:rPr>
                                      <w:rFonts w:ascii="Goudy Old Style" w:eastAsia="Times New Roman" w:hAnsi="Goudy Old Style" w:cs="Arial"/>
                                      <w:color w:val="000000"/>
                                      <w:sz w:val="20"/>
                                      <w:szCs w:val="20"/>
                                      <w:lang w:eastAsia="en-ZW"/>
                                    </w:rPr>
                                  </w:pPr>
                                  <w:r w:rsidRPr="006A26BE">
                                    <w:rPr>
                                      <w:rFonts w:ascii="Goudy Old Style" w:eastAsia="Times New Roman" w:hAnsi="Goudy Old Style" w:cs="Arial"/>
                                      <w:color w:val="000000"/>
                                      <w:sz w:val="20"/>
                                      <w:szCs w:val="20"/>
                                      <w:lang w:eastAsia="en-ZW"/>
                                    </w:rPr>
                                    <w:t>USD/ZAR</w:t>
                                  </w:r>
                                </w:p>
                              </w:tc>
                              <w:tc>
                                <w:tcPr>
                                  <w:tcW w:w="1060" w:type="dxa"/>
                                  <w:tcBorders>
                                    <w:top w:val="nil"/>
                                    <w:left w:val="nil"/>
                                    <w:bottom w:val="single" w:sz="12" w:space="0" w:color="FFCC00"/>
                                    <w:right w:val="nil"/>
                                  </w:tcBorders>
                                  <w:shd w:val="clear" w:color="000000" w:fill="A6A6A6"/>
                                  <w:noWrap/>
                                  <w:vAlign w:val="center"/>
                                  <w:hideMark/>
                                </w:tcPr>
                                <w:p w14:paraId="3EC5F0B3" w14:textId="77777777" w:rsidR="00F61E7F" w:rsidRPr="006A26BE" w:rsidRDefault="00F61E7F" w:rsidP="006A26BE">
                                  <w:pPr>
                                    <w:spacing w:after="0" w:line="240" w:lineRule="auto"/>
                                    <w:jc w:val="right"/>
                                    <w:rPr>
                                      <w:rFonts w:ascii="Goudy Old Style" w:eastAsia="Times New Roman" w:hAnsi="Goudy Old Style" w:cs="Arial"/>
                                      <w:color w:val="000000"/>
                                      <w:sz w:val="20"/>
                                      <w:szCs w:val="20"/>
                                      <w:lang w:eastAsia="en-ZW"/>
                                    </w:rPr>
                                  </w:pPr>
                                  <w:r w:rsidRPr="006A26BE">
                                    <w:rPr>
                                      <w:rFonts w:ascii="Goudy Old Style" w:eastAsia="Times New Roman" w:hAnsi="Goudy Old Style" w:cs="Arial"/>
                                      <w:color w:val="000000"/>
                                      <w:sz w:val="20"/>
                                      <w:szCs w:val="20"/>
                                      <w:lang w:eastAsia="en-ZW"/>
                                    </w:rPr>
                                    <w:t>18.3421</w:t>
                                  </w:r>
                                </w:p>
                              </w:tc>
                              <w:tc>
                                <w:tcPr>
                                  <w:tcW w:w="1060" w:type="dxa"/>
                                  <w:tcBorders>
                                    <w:top w:val="nil"/>
                                    <w:left w:val="nil"/>
                                    <w:bottom w:val="single" w:sz="12" w:space="0" w:color="FFCC00"/>
                                    <w:right w:val="nil"/>
                                  </w:tcBorders>
                                  <w:shd w:val="clear" w:color="000000" w:fill="A6A6A6"/>
                                  <w:noWrap/>
                                  <w:vAlign w:val="center"/>
                                  <w:hideMark/>
                                </w:tcPr>
                                <w:p w14:paraId="4AAFCE1B" w14:textId="77777777" w:rsidR="00F61E7F" w:rsidRPr="006A26BE" w:rsidRDefault="00F61E7F" w:rsidP="006A26BE">
                                  <w:pPr>
                                    <w:spacing w:after="0" w:line="240" w:lineRule="auto"/>
                                    <w:jc w:val="right"/>
                                    <w:rPr>
                                      <w:rFonts w:ascii="Goudy Old Style" w:eastAsia="Times New Roman" w:hAnsi="Goudy Old Style" w:cs="Arial"/>
                                      <w:color w:val="000000"/>
                                      <w:sz w:val="20"/>
                                      <w:szCs w:val="20"/>
                                      <w:lang w:eastAsia="en-ZW"/>
                                    </w:rPr>
                                  </w:pPr>
                                  <w:r w:rsidRPr="006A26BE">
                                    <w:rPr>
                                      <w:rFonts w:ascii="Goudy Old Style" w:eastAsia="Times New Roman" w:hAnsi="Goudy Old Style" w:cs="Arial"/>
                                      <w:color w:val="000000"/>
                                      <w:sz w:val="20"/>
                                      <w:szCs w:val="20"/>
                                      <w:lang w:eastAsia="en-ZW"/>
                                    </w:rPr>
                                    <w:t>17.1039</w:t>
                                  </w:r>
                                </w:p>
                              </w:tc>
                              <w:tc>
                                <w:tcPr>
                                  <w:tcW w:w="1540" w:type="dxa"/>
                                  <w:tcBorders>
                                    <w:top w:val="nil"/>
                                    <w:left w:val="nil"/>
                                    <w:bottom w:val="single" w:sz="12" w:space="0" w:color="FFCC00"/>
                                    <w:right w:val="single" w:sz="12" w:space="0" w:color="FFCC00"/>
                                  </w:tcBorders>
                                  <w:shd w:val="clear" w:color="000000" w:fill="A6A6A6"/>
                                  <w:noWrap/>
                                  <w:vAlign w:val="center"/>
                                  <w:hideMark/>
                                </w:tcPr>
                                <w:p w14:paraId="5582BBCC" w14:textId="77777777" w:rsidR="00F61E7F" w:rsidRPr="006A26BE" w:rsidRDefault="00F61E7F" w:rsidP="006A26BE">
                                  <w:pPr>
                                    <w:spacing w:after="0" w:line="240" w:lineRule="auto"/>
                                    <w:jc w:val="right"/>
                                    <w:rPr>
                                      <w:rFonts w:ascii="Goudy Old Style" w:eastAsia="Times New Roman" w:hAnsi="Goudy Old Style" w:cs="Arial"/>
                                      <w:color w:val="000000"/>
                                      <w:sz w:val="20"/>
                                      <w:szCs w:val="20"/>
                                      <w:lang w:eastAsia="en-ZW"/>
                                    </w:rPr>
                                  </w:pPr>
                                  <w:r w:rsidRPr="006A26BE">
                                    <w:rPr>
                                      <w:rFonts w:ascii="Goudy Old Style" w:eastAsia="Times New Roman" w:hAnsi="Goudy Old Style" w:cs="Arial"/>
                                      <w:color w:val="000000"/>
                                      <w:sz w:val="20"/>
                                      <w:szCs w:val="20"/>
                                      <w:lang w:eastAsia="en-ZW"/>
                                    </w:rPr>
                                    <w:t>7.24%</w:t>
                                  </w:r>
                                </w:p>
                              </w:tc>
                            </w:tr>
                          </w:tbl>
                          <w:p w14:paraId="28447545" w14:textId="30CD45A9" w:rsidR="00F61E7F" w:rsidRPr="006A26BE" w:rsidRDefault="00F61E7F">
                            <w:pPr>
                              <w:rPr>
                                <w:b/>
                                <w:bCs/>
                                <w:sz w:val="16"/>
                                <w:szCs w:val="16"/>
                              </w:rPr>
                            </w:pPr>
                            <w:r>
                              <w:rPr>
                                <w:rFonts w:ascii="Goudy Old Style" w:hAnsi="Goudy Old Style"/>
                                <w:sz w:val="24"/>
                                <w:szCs w:val="24"/>
                              </w:rPr>
                              <w:fldChar w:fldCharType="end"/>
                            </w:r>
                            <w:r w:rsidRPr="006A26BE">
                              <w:rPr>
                                <w:rFonts w:ascii="Goudy Old Style" w:hAnsi="Goudy Old Style"/>
                                <w:b/>
                                <w:bCs/>
                                <w:sz w:val="16"/>
                                <w:szCs w:val="16"/>
                              </w:rPr>
                              <w:t>Source: Oanda</w:t>
                            </w:r>
                          </w:p>
                          <w:p w14:paraId="2C068AB5" w14:textId="77777777" w:rsidR="00F61E7F" w:rsidRDefault="00F61E7F">
                            <w:pPr>
                              <w:rPr>
                                <w:rFonts w:ascii="Goudy Old Style" w:hAnsi="Goudy Old Style"/>
                                <w:sz w:val="24"/>
                                <w:szCs w:val="24"/>
                              </w:rPr>
                            </w:pPr>
                            <w:r>
                              <w:rPr>
                                <w:rFonts w:ascii="Goudy Old Style" w:hAnsi="Goudy Old Style"/>
                                <w:sz w:val="24"/>
                                <w:szCs w:val="24"/>
                              </w:rPr>
                              <w:t xml:space="preserve">Yen Quarterly Performance </w:t>
                            </w:r>
                          </w:p>
                          <w:p w14:paraId="0543A68F" w14:textId="77777777" w:rsidR="00F61E7F" w:rsidRDefault="00F61E7F">
                            <w:pPr>
                              <w:rPr>
                                <w:rFonts w:ascii="Goudy Old Style" w:hAnsi="Goudy Old Style"/>
                                <w:sz w:val="24"/>
                                <w:szCs w:val="24"/>
                              </w:rPr>
                            </w:pPr>
                            <w:r>
                              <w:rPr>
                                <w:noProof/>
                              </w:rPr>
                              <w:drawing>
                                <wp:inline distT="0" distB="0" distL="0" distR="0" wp14:anchorId="5900956C" wp14:editId="1BCD92FC">
                                  <wp:extent cx="2998470" cy="2068830"/>
                                  <wp:effectExtent l="19050" t="19050" r="11430" b="266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11130"/>
                                          <a:stretch/>
                                        </pic:blipFill>
                                        <pic:spPr bwMode="auto">
                                          <a:xfrm>
                                            <a:off x="0" y="0"/>
                                            <a:ext cx="2998470" cy="2068830"/>
                                          </a:xfrm>
                                          <a:prstGeom prst="rect">
                                            <a:avLst/>
                                          </a:prstGeom>
                                          <a:ln w="19050">
                                            <a:solidFill>
                                              <a:srgbClr val="FFCC00"/>
                                            </a:solidFill>
                                          </a:ln>
                                          <a:extLst>
                                            <a:ext uri="{53640926-AAD7-44D8-BBD7-CCE9431645EC}">
                                              <a14:shadowObscured xmlns:a14="http://schemas.microsoft.com/office/drawing/2010/main"/>
                                            </a:ext>
                                          </a:extLst>
                                        </pic:spPr>
                                      </pic:pic>
                                    </a:graphicData>
                                  </a:graphic>
                                </wp:inline>
                              </w:drawing>
                            </w:r>
                          </w:p>
                          <w:p w14:paraId="1D1859F1" w14:textId="309CCEAC" w:rsidR="00F61E7F" w:rsidRPr="003E4199" w:rsidRDefault="00F61E7F">
                            <w:pPr>
                              <w:rPr>
                                <w:b/>
                                <w:bCs/>
                                <w:sz w:val="16"/>
                                <w:szCs w:val="16"/>
                              </w:rPr>
                            </w:pPr>
                            <w:r w:rsidRPr="003E4199">
                              <w:rPr>
                                <w:rFonts w:ascii="Goudy Old Style" w:hAnsi="Goudy Old Style"/>
                                <w:b/>
                                <w:bCs/>
                                <w:sz w:val="16"/>
                                <w:szCs w:val="16"/>
                              </w:rPr>
                              <w:t xml:space="preserve">Source: Reuters, LSEG </w:t>
                            </w:r>
                            <w:r>
                              <w:rPr>
                                <w:rFonts w:ascii="Goudy Old Style" w:hAnsi="Goudy Old Style"/>
                                <w:b/>
                                <w:bCs/>
                                <w:sz w:val="16"/>
                                <w:szCs w:val="16"/>
                              </w:rPr>
                              <w:fldChar w:fldCharType="begin"/>
                            </w:r>
                            <w:r w:rsidRPr="003E4199">
                              <w:rPr>
                                <w:rFonts w:ascii="Goudy Old Style" w:hAnsi="Goudy Old Style"/>
                                <w:b/>
                                <w:bCs/>
                                <w:sz w:val="16"/>
                                <w:szCs w:val="16"/>
                              </w:rPr>
                              <w:instrText xml:space="preserve"> LINK </w:instrText>
                            </w:r>
                            <w:r w:rsidR="009B431E">
                              <w:rPr>
                                <w:rFonts w:ascii="Goudy Old Style" w:hAnsi="Goudy Old Style"/>
                                <w:b/>
                                <w:bCs/>
                                <w:sz w:val="16"/>
                                <w:szCs w:val="16"/>
                              </w:rPr>
                              <w:instrText xml:space="preserve">Excel.Sheet.12 "C:\\Users\\Carroline T Chidziwo\\Downloads\\Copy of Call280624.xlsx" Sheet2!R9C9:R13C12 </w:instrText>
                            </w:r>
                            <w:r w:rsidRPr="003E4199">
                              <w:rPr>
                                <w:rFonts w:ascii="Goudy Old Style" w:hAnsi="Goudy Old Style"/>
                                <w:b/>
                                <w:bCs/>
                                <w:sz w:val="16"/>
                                <w:szCs w:val="16"/>
                              </w:rPr>
                              <w:instrText xml:space="preserve">\a \f 4 \h  \* MERGEFORMAT </w:instrText>
                            </w:r>
                            <w:r>
                              <w:rPr>
                                <w:rFonts w:ascii="Goudy Old Style" w:hAnsi="Goudy Old Style"/>
                                <w:b/>
                                <w:bCs/>
                                <w:sz w:val="16"/>
                                <w:szCs w:val="16"/>
                              </w:rPr>
                              <w:fldChar w:fldCharType="separate"/>
                            </w:r>
                          </w:p>
                          <w:p w14:paraId="750F4576" w14:textId="2213F38E" w:rsidR="00F61E7F" w:rsidRDefault="00F61E7F">
                            <w:r>
                              <w:rPr>
                                <w:rFonts w:ascii="Goudy Old Style" w:hAnsi="Goudy Old Style"/>
                                <w:sz w:val="24"/>
                                <w:szCs w:val="24"/>
                              </w:rPr>
                              <w:fldChar w:fldCharType="end"/>
                            </w:r>
                            <w:r w:rsidRPr="00D00255">
                              <w:rPr>
                                <w:rFonts w:ascii="Goudy Old Style" w:hAnsi="Goudy Old Style"/>
                                <w:b/>
                                <w:bCs/>
                                <w:sz w:val="24"/>
                                <w:szCs w:val="24"/>
                              </w:rPr>
                              <w:t xml:space="preserve">Commodities </w:t>
                            </w:r>
                            <w:r>
                              <w:rPr>
                                <w:rFonts w:ascii="Goudy Old Style" w:hAnsi="Goudy Old Style"/>
                                <w:b/>
                                <w:bCs/>
                                <w:sz w:val="24"/>
                                <w:szCs w:val="24"/>
                              </w:rPr>
                              <w:fldChar w:fldCharType="begin"/>
                            </w:r>
                            <w:r>
                              <w:rPr>
                                <w:rFonts w:ascii="Goudy Old Style" w:hAnsi="Goudy Old Style"/>
                                <w:b/>
                                <w:bCs/>
                                <w:sz w:val="24"/>
                                <w:szCs w:val="24"/>
                              </w:rPr>
                              <w:instrText xml:space="preserve"> LINK </w:instrText>
                            </w:r>
                            <w:r w:rsidR="009B431E">
                              <w:rPr>
                                <w:rFonts w:ascii="Goudy Old Style" w:hAnsi="Goudy Old Style"/>
                                <w:b/>
                                <w:bCs/>
                                <w:sz w:val="24"/>
                                <w:szCs w:val="24"/>
                              </w:rPr>
                              <w:instrText xml:space="preserve">Excel.Sheet.12 "C:\\Users\\Carroline T Chidziwo\\Downloads\\Copy of Call300924.xlsx" Sheet1!R9C1:R14C4 </w:instrText>
                            </w:r>
                            <w:r>
                              <w:rPr>
                                <w:rFonts w:ascii="Goudy Old Style" w:hAnsi="Goudy Old Style"/>
                                <w:b/>
                                <w:bCs/>
                                <w:sz w:val="24"/>
                                <w:szCs w:val="24"/>
                              </w:rPr>
                              <w:instrText xml:space="preserve">\a \f 4 \h  \* MERGEFORMAT </w:instrText>
                            </w:r>
                            <w:r>
                              <w:rPr>
                                <w:rFonts w:ascii="Goudy Old Style" w:hAnsi="Goudy Old Style"/>
                                <w:b/>
                                <w:bCs/>
                                <w:sz w:val="24"/>
                                <w:szCs w:val="24"/>
                              </w:rPr>
                              <w:fldChar w:fldCharType="separate"/>
                            </w:r>
                          </w:p>
                          <w:tbl>
                            <w:tblPr>
                              <w:tblW w:w="4392" w:type="dxa"/>
                              <w:tblLook w:val="04A0" w:firstRow="1" w:lastRow="0" w:firstColumn="1" w:lastColumn="0" w:noHBand="0" w:noVBand="1"/>
                            </w:tblPr>
                            <w:tblGrid>
                              <w:gridCol w:w="1194"/>
                              <w:gridCol w:w="1014"/>
                              <w:gridCol w:w="1084"/>
                              <w:gridCol w:w="1258"/>
                            </w:tblGrid>
                            <w:tr w:rsidR="00F61E7F" w:rsidRPr="00190273" w14:paraId="45D7986B" w14:textId="77777777" w:rsidTr="00190273">
                              <w:trPr>
                                <w:trHeight w:val="56"/>
                              </w:trPr>
                              <w:tc>
                                <w:tcPr>
                                  <w:tcW w:w="1137" w:type="dxa"/>
                                  <w:tcBorders>
                                    <w:top w:val="single" w:sz="12" w:space="0" w:color="FFCC00"/>
                                    <w:left w:val="single" w:sz="12" w:space="0" w:color="FFCC00"/>
                                    <w:bottom w:val="nil"/>
                                    <w:right w:val="nil"/>
                                  </w:tcBorders>
                                  <w:shd w:val="clear" w:color="000000" w:fill="A6A6A6"/>
                                  <w:noWrap/>
                                  <w:vAlign w:val="center"/>
                                  <w:hideMark/>
                                </w:tcPr>
                                <w:p w14:paraId="7EE7E412" w14:textId="21DB4C6A" w:rsidR="00F61E7F" w:rsidRPr="00190273" w:rsidRDefault="00F61E7F">
                                  <w:pPr>
                                    <w:rPr>
                                      <w:rFonts w:ascii="Goudy Old Style" w:eastAsia="Times New Roman" w:hAnsi="Goudy Old Style" w:cs="Arial"/>
                                      <w:b/>
                                      <w:bCs/>
                                      <w:sz w:val="20"/>
                                      <w:szCs w:val="20"/>
                                      <w:lang w:eastAsia="en-ZW"/>
                                    </w:rPr>
                                  </w:pPr>
                                  <w:r w:rsidRPr="00190273">
                                    <w:rPr>
                                      <w:rFonts w:ascii="Goudy Old Style" w:eastAsia="Times New Roman" w:hAnsi="Goudy Old Style" w:cs="Arial"/>
                                      <w:b/>
                                      <w:bCs/>
                                      <w:sz w:val="20"/>
                                      <w:szCs w:val="20"/>
                                      <w:lang w:eastAsia="en-ZW"/>
                                    </w:rPr>
                                    <w:t>Commodity</w:t>
                                  </w:r>
                                </w:p>
                              </w:tc>
                              <w:tc>
                                <w:tcPr>
                                  <w:tcW w:w="965" w:type="dxa"/>
                                  <w:tcBorders>
                                    <w:top w:val="single" w:sz="12" w:space="0" w:color="FFCC00"/>
                                    <w:left w:val="nil"/>
                                    <w:bottom w:val="nil"/>
                                    <w:right w:val="nil"/>
                                  </w:tcBorders>
                                  <w:shd w:val="clear" w:color="000000" w:fill="A6A6A6"/>
                                  <w:noWrap/>
                                  <w:vAlign w:val="center"/>
                                  <w:hideMark/>
                                </w:tcPr>
                                <w:p w14:paraId="21258731" w14:textId="77777777" w:rsidR="00F61E7F" w:rsidRPr="00190273" w:rsidRDefault="00F61E7F" w:rsidP="00190273">
                                  <w:pPr>
                                    <w:spacing w:after="0" w:line="240" w:lineRule="auto"/>
                                    <w:rPr>
                                      <w:rFonts w:ascii="Goudy Old Style" w:eastAsia="Times New Roman" w:hAnsi="Goudy Old Style" w:cs="Arial"/>
                                      <w:b/>
                                      <w:bCs/>
                                      <w:color w:val="000000"/>
                                      <w:sz w:val="20"/>
                                      <w:szCs w:val="20"/>
                                      <w:lang w:eastAsia="en-ZW"/>
                                    </w:rPr>
                                  </w:pPr>
                                  <w:r w:rsidRPr="00190273">
                                    <w:rPr>
                                      <w:rFonts w:ascii="Goudy Old Style" w:eastAsia="Times New Roman" w:hAnsi="Goudy Old Style" w:cs="Arial"/>
                                      <w:b/>
                                      <w:bCs/>
                                      <w:color w:val="000000"/>
                                      <w:sz w:val="20"/>
                                      <w:szCs w:val="20"/>
                                      <w:lang w:eastAsia="en-ZW"/>
                                    </w:rPr>
                                    <w:t>June</w:t>
                                  </w:r>
                                </w:p>
                              </w:tc>
                              <w:tc>
                                <w:tcPr>
                                  <w:tcW w:w="1032" w:type="dxa"/>
                                  <w:tcBorders>
                                    <w:top w:val="single" w:sz="12" w:space="0" w:color="FFCC00"/>
                                    <w:left w:val="nil"/>
                                    <w:bottom w:val="nil"/>
                                    <w:right w:val="nil"/>
                                  </w:tcBorders>
                                  <w:shd w:val="clear" w:color="000000" w:fill="A6A6A6"/>
                                  <w:noWrap/>
                                  <w:vAlign w:val="center"/>
                                  <w:hideMark/>
                                </w:tcPr>
                                <w:p w14:paraId="37C037FF" w14:textId="77777777" w:rsidR="00F61E7F" w:rsidRPr="00190273" w:rsidRDefault="00F61E7F" w:rsidP="00190273">
                                  <w:pPr>
                                    <w:spacing w:after="0" w:line="240" w:lineRule="auto"/>
                                    <w:rPr>
                                      <w:rFonts w:ascii="Goudy Old Style" w:eastAsia="Times New Roman" w:hAnsi="Goudy Old Style" w:cs="Arial"/>
                                      <w:b/>
                                      <w:bCs/>
                                      <w:color w:val="000000"/>
                                      <w:sz w:val="20"/>
                                      <w:szCs w:val="20"/>
                                      <w:lang w:eastAsia="en-ZW"/>
                                    </w:rPr>
                                  </w:pPr>
                                  <w:r w:rsidRPr="00190273">
                                    <w:rPr>
                                      <w:rFonts w:ascii="Goudy Old Style" w:eastAsia="Times New Roman" w:hAnsi="Goudy Old Style" w:cs="Arial"/>
                                      <w:b/>
                                      <w:bCs/>
                                      <w:color w:val="000000"/>
                                      <w:sz w:val="20"/>
                                      <w:szCs w:val="20"/>
                                      <w:lang w:eastAsia="en-ZW"/>
                                    </w:rPr>
                                    <w:t>September</w:t>
                                  </w:r>
                                </w:p>
                              </w:tc>
                              <w:tc>
                                <w:tcPr>
                                  <w:tcW w:w="1258" w:type="dxa"/>
                                  <w:tcBorders>
                                    <w:top w:val="single" w:sz="12" w:space="0" w:color="FFCC00"/>
                                    <w:left w:val="nil"/>
                                    <w:bottom w:val="nil"/>
                                    <w:right w:val="single" w:sz="12" w:space="0" w:color="FFCC00"/>
                                  </w:tcBorders>
                                  <w:shd w:val="clear" w:color="000000" w:fill="A6A6A6"/>
                                  <w:noWrap/>
                                  <w:vAlign w:val="center"/>
                                  <w:hideMark/>
                                </w:tcPr>
                                <w:p w14:paraId="6430F944" w14:textId="77777777" w:rsidR="00F61E7F" w:rsidRPr="00190273" w:rsidRDefault="00F61E7F" w:rsidP="00190273">
                                  <w:pPr>
                                    <w:spacing w:after="0" w:line="240" w:lineRule="auto"/>
                                    <w:rPr>
                                      <w:rFonts w:ascii="Goudy Old Style" w:eastAsia="Times New Roman" w:hAnsi="Goudy Old Style" w:cs="Arial"/>
                                      <w:b/>
                                      <w:bCs/>
                                      <w:color w:val="000000"/>
                                      <w:sz w:val="20"/>
                                      <w:szCs w:val="20"/>
                                      <w:lang w:eastAsia="en-ZW"/>
                                    </w:rPr>
                                  </w:pPr>
                                  <w:r w:rsidRPr="00190273">
                                    <w:rPr>
                                      <w:rFonts w:ascii="Goudy Old Style" w:eastAsia="Times New Roman" w:hAnsi="Goudy Old Style" w:cs="Arial"/>
                                      <w:b/>
                                      <w:bCs/>
                                      <w:color w:val="000000"/>
                                      <w:sz w:val="20"/>
                                      <w:szCs w:val="20"/>
                                      <w:lang w:eastAsia="en-ZW"/>
                                    </w:rPr>
                                    <w:t>Quarterly change</w:t>
                                  </w:r>
                                </w:p>
                              </w:tc>
                            </w:tr>
                            <w:tr w:rsidR="00F61E7F" w:rsidRPr="00190273" w14:paraId="15E64B85" w14:textId="77777777" w:rsidTr="00190273">
                              <w:trPr>
                                <w:trHeight w:val="53"/>
                              </w:trPr>
                              <w:tc>
                                <w:tcPr>
                                  <w:tcW w:w="1137" w:type="dxa"/>
                                  <w:tcBorders>
                                    <w:top w:val="nil"/>
                                    <w:left w:val="single" w:sz="12" w:space="0" w:color="FFCC00"/>
                                    <w:bottom w:val="nil"/>
                                    <w:right w:val="nil"/>
                                  </w:tcBorders>
                                  <w:shd w:val="clear" w:color="000000" w:fill="FFFFFF"/>
                                  <w:noWrap/>
                                  <w:vAlign w:val="center"/>
                                  <w:hideMark/>
                                </w:tcPr>
                                <w:p w14:paraId="7AFF1E3A" w14:textId="77777777" w:rsidR="00F61E7F" w:rsidRPr="00190273" w:rsidRDefault="00F61E7F" w:rsidP="00190273">
                                  <w:pPr>
                                    <w:spacing w:after="0" w:line="240" w:lineRule="auto"/>
                                    <w:rPr>
                                      <w:rFonts w:ascii="Goudy Old Style" w:eastAsia="Times New Roman" w:hAnsi="Goudy Old Style" w:cs="Arial"/>
                                      <w:color w:val="000000"/>
                                      <w:sz w:val="20"/>
                                      <w:szCs w:val="20"/>
                                      <w:lang w:eastAsia="en-ZW"/>
                                    </w:rPr>
                                  </w:pPr>
                                  <w:r w:rsidRPr="00190273">
                                    <w:rPr>
                                      <w:rFonts w:ascii="Goudy Old Style" w:eastAsia="Times New Roman" w:hAnsi="Goudy Old Style" w:cs="Arial"/>
                                      <w:color w:val="000000"/>
                                      <w:sz w:val="20"/>
                                      <w:szCs w:val="20"/>
                                      <w:lang w:eastAsia="en-ZW"/>
                                    </w:rPr>
                                    <w:t>Gold</w:t>
                                  </w:r>
                                </w:p>
                              </w:tc>
                              <w:tc>
                                <w:tcPr>
                                  <w:tcW w:w="965" w:type="dxa"/>
                                  <w:tcBorders>
                                    <w:top w:val="nil"/>
                                    <w:left w:val="nil"/>
                                    <w:bottom w:val="nil"/>
                                    <w:right w:val="nil"/>
                                  </w:tcBorders>
                                  <w:shd w:val="clear" w:color="000000" w:fill="FFFFFF"/>
                                  <w:noWrap/>
                                  <w:vAlign w:val="center"/>
                                  <w:hideMark/>
                                </w:tcPr>
                                <w:p w14:paraId="2837A3B6" w14:textId="77777777" w:rsidR="00F61E7F" w:rsidRPr="00190273" w:rsidRDefault="00F61E7F" w:rsidP="00190273">
                                  <w:pPr>
                                    <w:spacing w:after="0" w:line="240" w:lineRule="auto"/>
                                    <w:jc w:val="right"/>
                                    <w:rPr>
                                      <w:rFonts w:ascii="Goudy Old Style" w:eastAsia="Times New Roman" w:hAnsi="Goudy Old Style" w:cs="Arial"/>
                                      <w:color w:val="000000"/>
                                      <w:sz w:val="20"/>
                                      <w:szCs w:val="20"/>
                                      <w:lang w:eastAsia="en-ZW"/>
                                    </w:rPr>
                                  </w:pPr>
                                  <w:r w:rsidRPr="00190273">
                                    <w:rPr>
                                      <w:rFonts w:ascii="Goudy Old Style" w:eastAsia="Times New Roman" w:hAnsi="Goudy Old Style" w:cs="Arial"/>
                                      <w:color w:val="000000"/>
                                      <w:sz w:val="20"/>
                                      <w:szCs w:val="20"/>
                                      <w:lang w:eastAsia="en-ZW"/>
                                    </w:rPr>
                                    <w:t xml:space="preserve">   2,235.41 </w:t>
                                  </w:r>
                                </w:p>
                              </w:tc>
                              <w:tc>
                                <w:tcPr>
                                  <w:tcW w:w="1032" w:type="dxa"/>
                                  <w:tcBorders>
                                    <w:top w:val="nil"/>
                                    <w:left w:val="nil"/>
                                    <w:bottom w:val="nil"/>
                                    <w:right w:val="nil"/>
                                  </w:tcBorders>
                                  <w:shd w:val="clear" w:color="000000" w:fill="FFFFFF"/>
                                  <w:noWrap/>
                                  <w:vAlign w:val="center"/>
                                  <w:hideMark/>
                                </w:tcPr>
                                <w:p w14:paraId="799054B5" w14:textId="77777777" w:rsidR="00F61E7F" w:rsidRPr="00190273" w:rsidRDefault="00F61E7F" w:rsidP="00190273">
                                  <w:pPr>
                                    <w:spacing w:after="0" w:line="240" w:lineRule="auto"/>
                                    <w:jc w:val="right"/>
                                    <w:rPr>
                                      <w:rFonts w:ascii="Goudy Old Style" w:eastAsia="Times New Roman" w:hAnsi="Goudy Old Style" w:cs="Arial"/>
                                      <w:color w:val="000000"/>
                                      <w:sz w:val="20"/>
                                      <w:szCs w:val="20"/>
                                      <w:lang w:eastAsia="en-ZW"/>
                                    </w:rPr>
                                  </w:pPr>
                                  <w:r w:rsidRPr="00190273">
                                    <w:rPr>
                                      <w:rFonts w:ascii="Goudy Old Style" w:eastAsia="Times New Roman" w:hAnsi="Goudy Old Style" w:cs="Arial"/>
                                      <w:color w:val="000000"/>
                                      <w:sz w:val="20"/>
                                      <w:szCs w:val="20"/>
                                      <w:lang w:eastAsia="en-ZW"/>
                                    </w:rPr>
                                    <w:t xml:space="preserve">    2,635.23 </w:t>
                                  </w:r>
                                </w:p>
                              </w:tc>
                              <w:tc>
                                <w:tcPr>
                                  <w:tcW w:w="1258" w:type="dxa"/>
                                  <w:tcBorders>
                                    <w:top w:val="nil"/>
                                    <w:left w:val="nil"/>
                                    <w:bottom w:val="nil"/>
                                    <w:right w:val="single" w:sz="12" w:space="0" w:color="FFCC00"/>
                                  </w:tcBorders>
                                  <w:shd w:val="clear" w:color="000000" w:fill="FFFFFF"/>
                                  <w:noWrap/>
                                  <w:vAlign w:val="center"/>
                                  <w:hideMark/>
                                </w:tcPr>
                                <w:p w14:paraId="310E8A8F" w14:textId="77777777" w:rsidR="00F61E7F" w:rsidRPr="00190273" w:rsidRDefault="00F61E7F" w:rsidP="00190273">
                                  <w:pPr>
                                    <w:spacing w:after="0" w:line="240" w:lineRule="auto"/>
                                    <w:jc w:val="right"/>
                                    <w:rPr>
                                      <w:rFonts w:ascii="Goudy Old Style" w:eastAsia="Times New Roman" w:hAnsi="Goudy Old Style" w:cs="Arial"/>
                                      <w:color w:val="000000"/>
                                      <w:sz w:val="20"/>
                                      <w:szCs w:val="20"/>
                                      <w:lang w:eastAsia="en-ZW"/>
                                    </w:rPr>
                                  </w:pPr>
                                  <w:r w:rsidRPr="00190273">
                                    <w:rPr>
                                      <w:rFonts w:ascii="Goudy Old Style" w:eastAsia="Times New Roman" w:hAnsi="Goudy Old Style" w:cs="Arial"/>
                                      <w:color w:val="000000"/>
                                      <w:sz w:val="20"/>
                                      <w:szCs w:val="20"/>
                                      <w:lang w:eastAsia="en-ZW"/>
                                    </w:rPr>
                                    <w:t>17.89%</w:t>
                                  </w:r>
                                </w:p>
                              </w:tc>
                            </w:tr>
                            <w:tr w:rsidR="00F61E7F" w:rsidRPr="00190273" w14:paraId="4946A6CF" w14:textId="77777777" w:rsidTr="00190273">
                              <w:trPr>
                                <w:trHeight w:val="53"/>
                              </w:trPr>
                              <w:tc>
                                <w:tcPr>
                                  <w:tcW w:w="1137" w:type="dxa"/>
                                  <w:tcBorders>
                                    <w:top w:val="nil"/>
                                    <w:left w:val="single" w:sz="12" w:space="0" w:color="FFCC00"/>
                                    <w:bottom w:val="nil"/>
                                    <w:right w:val="nil"/>
                                  </w:tcBorders>
                                  <w:shd w:val="clear" w:color="000000" w:fill="A6A6A6"/>
                                  <w:noWrap/>
                                  <w:vAlign w:val="center"/>
                                  <w:hideMark/>
                                </w:tcPr>
                                <w:p w14:paraId="3EEBF04D" w14:textId="77777777" w:rsidR="00F61E7F" w:rsidRPr="00190273" w:rsidRDefault="00F61E7F" w:rsidP="00190273">
                                  <w:pPr>
                                    <w:spacing w:after="0" w:line="240" w:lineRule="auto"/>
                                    <w:rPr>
                                      <w:rFonts w:ascii="Goudy Old Style" w:eastAsia="Times New Roman" w:hAnsi="Goudy Old Style" w:cs="Arial"/>
                                      <w:color w:val="000000"/>
                                      <w:sz w:val="20"/>
                                      <w:szCs w:val="20"/>
                                      <w:lang w:eastAsia="en-ZW"/>
                                    </w:rPr>
                                  </w:pPr>
                                  <w:r w:rsidRPr="00190273">
                                    <w:rPr>
                                      <w:rFonts w:ascii="Goudy Old Style" w:eastAsia="Times New Roman" w:hAnsi="Goudy Old Style" w:cs="Arial"/>
                                      <w:color w:val="000000"/>
                                      <w:sz w:val="20"/>
                                      <w:szCs w:val="20"/>
                                      <w:lang w:eastAsia="en-ZW"/>
                                    </w:rPr>
                                    <w:t>Oil</w:t>
                                  </w:r>
                                </w:p>
                              </w:tc>
                              <w:tc>
                                <w:tcPr>
                                  <w:tcW w:w="965" w:type="dxa"/>
                                  <w:tcBorders>
                                    <w:top w:val="nil"/>
                                    <w:left w:val="nil"/>
                                    <w:bottom w:val="nil"/>
                                    <w:right w:val="nil"/>
                                  </w:tcBorders>
                                  <w:shd w:val="clear" w:color="000000" w:fill="A6A6A6"/>
                                  <w:noWrap/>
                                  <w:vAlign w:val="center"/>
                                  <w:hideMark/>
                                </w:tcPr>
                                <w:p w14:paraId="7C6EA2A5" w14:textId="77777777" w:rsidR="00F61E7F" w:rsidRPr="00190273" w:rsidRDefault="00F61E7F" w:rsidP="00190273">
                                  <w:pPr>
                                    <w:spacing w:after="0" w:line="240" w:lineRule="auto"/>
                                    <w:jc w:val="right"/>
                                    <w:rPr>
                                      <w:rFonts w:ascii="Goudy Old Style" w:eastAsia="Times New Roman" w:hAnsi="Goudy Old Style" w:cs="Arial"/>
                                      <w:color w:val="000000"/>
                                      <w:sz w:val="20"/>
                                      <w:szCs w:val="20"/>
                                      <w:lang w:eastAsia="en-ZW"/>
                                    </w:rPr>
                                  </w:pPr>
                                  <w:r w:rsidRPr="00190273">
                                    <w:rPr>
                                      <w:rFonts w:ascii="Goudy Old Style" w:eastAsia="Times New Roman" w:hAnsi="Goudy Old Style" w:cs="Arial"/>
                                      <w:color w:val="000000"/>
                                      <w:sz w:val="20"/>
                                      <w:szCs w:val="20"/>
                                      <w:lang w:eastAsia="en-ZW"/>
                                    </w:rPr>
                                    <w:t xml:space="preserve">         83.00 </w:t>
                                  </w:r>
                                </w:p>
                              </w:tc>
                              <w:tc>
                                <w:tcPr>
                                  <w:tcW w:w="1032" w:type="dxa"/>
                                  <w:tcBorders>
                                    <w:top w:val="nil"/>
                                    <w:left w:val="nil"/>
                                    <w:bottom w:val="nil"/>
                                    <w:right w:val="nil"/>
                                  </w:tcBorders>
                                  <w:shd w:val="clear" w:color="000000" w:fill="A6A6A6"/>
                                  <w:noWrap/>
                                  <w:vAlign w:val="center"/>
                                  <w:hideMark/>
                                </w:tcPr>
                                <w:p w14:paraId="3B628AA1" w14:textId="77777777" w:rsidR="00F61E7F" w:rsidRPr="00190273" w:rsidRDefault="00F61E7F" w:rsidP="00190273">
                                  <w:pPr>
                                    <w:spacing w:after="0" w:line="240" w:lineRule="auto"/>
                                    <w:jc w:val="right"/>
                                    <w:rPr>
                                      <w:rFonts w:ascii="Goudy Old Style" w:eastAsia="Times New Roman" w:hAnsi="Goudy Old Style" w:cs="Arial"/>
                                      <w:color w:val="000000"/>
                                      <w:sz w:val="20"/>
                                      <w:szCs w:val="20"/>
                                      <w:lang w:eastAsia="en-ZW"/>
                                    </w:rPr>
                                  </w:pPr>
                                  <w:r w:rsidRPr="00190273">
                                    <w:rPr>
                                      <w:rFonts w:ascii="Goudy Old Style" w:eastAsia="Times New Roman" w:hAnsi="Goudy Old Style" w:cs="Arial"/>
                                      <w:color w:val="000000"/>
                                      <w:sz w:val="20"/>
                                      <w:szCs w:val="20"/>
                                      <w:lang w:eastAsia="en-ZW"/>
                                    </w:rPr>
                                    <w:t xml:space="preserve">         71.78 </w:t>
                                  </w:r>
                                </w:p>
                              </w:tc>
                              <w:tc>
                                <w:tcPr>
                                  <w:tcW w:w="1258" w:type="dxa"/>
                                  <w:tcBorders>
                                    <w:top w:val="nil"/>
                                    <w:left w:val="nil"/>
                                    <w:bottom w:val="nil"/>
                                    <w:right w:val="single" w:sz="12" w:space="0" w:color="FFCC00"/>
                                  </w:tcBorders>
                                  <w:shd w:val="clear" w:color="000000" w:fill="A6A6A6"/>
                                  <w:noWrap/>
                                  <w:vAlign w:val="center"/>
                                  <w:hideMark/>
                                </w:tcPr>
                                <w:p w14:paraId="4E6D1189" w14:textId="77777777" w:rsidR="00F61E7F" w:rsidRPr="00190273" w:rsidRDefault="00F61E7F" w:rsidP="00190273">
                                  <w:pPr>
                                    <w:spacing w:after="0" w:line="240" w:lineRule="auto"/>
                                    <w:jc w:val="right"/>
                                    <w:rPr>
                                      <w:rFonts w:ascii="Goudy Old Style" w:eastAsia="Times New Roman" w:hAnsi="Goudy Old Style" w:cs="Arial"/>
                                      <w:color w:val="FF0000"/>
                                      <w:sz w:val="20"/>
                                      <w:szCs w:val="20"/>
                                      <w:lang w:eastAsia="en-ZW"/>
                                    </w:rPr>
                                  </w:pPr>
                                  <w:r w:rsidRPr="00190273">
                                    <w:rPr>
                                      <w:rFonts w:ascii="Goudy Old Style" w:eastAsia="Times New Roman" w:hAnsi="Goudy Old Style" w:cs="Arial"/>
                                      <w:color w:val="FF0000"/>
                                      <w:sz w:val="20"/>
                                      <w:szCs w:val="20"/>
                                      <w:lang w:eastAsia="en-ZW"/>
                                    </w:rPr>
                                    <w:t>-13.52%</w:t>
                                  </w:r>
                                </w:p>
                              </w:tc>
                            </w:tr>
                            <w:tr w:rsidR="00F61E7F" w:rsidRPr="00190273" w14:paraId="6776F634" w14:textId="77777777" w:rsidTr="00190273">
                              <w:trPr>
                                <w:trHeight w:val="53"/>
                              </w:trPr>
                              <w:tc>
                                <w:tcPr>
                                  <w:tcW w:w="1137" w:type="dxa"/>
                                  <w:tcBorders>
                                    <w:top w:val="nil"/>
                                    <w:left w:val="single" w:sz="12" w:space="0" w:color="FFCC00"/>
                                    <w:bottom w:val="nil"/>
                                    <w:right w:val="nil"/>
                                  </w:tcBorders>
                                  <w:shd w:val="clear" w:color="000000" w:fill="FFFFFF"/>
                                  <w:noWrap/>
                                  <w:vAlign w:val="center"/>
                                  <w:hideMark/>
                                </w:tcPr>
                                <w:p w14:paraId="367A3E93" w14:textId="77777777" w:rsidR="00F61E7F" w:rsidRPr="00190273" w:rsidRDefault="00F61E7F" w:rsidP="00190273">
                                  <w:pPr>
                                    <w:spacing w:after="0" w:line="240" w:lineRule="auto"/>
                                    <w:rPr>
                                      <w:rFonts w:ascii="Goudy Old Style" w:eastAsia="Times New Roman" w:hAnsi="Goudy Old Style" w:cs="Arial"/>
                                      <w:color w:val="000000"/>
                                      <w:sz w:val="20"/>
                                      <w:szCs w:val="20"/>
                                      <w:lang w:eastAsia="en-ZW"/>
                                    </w:rPr>
                                  </w:pPr>
                                  <w:r w:rsidRPr="00190273">
                                    <w:rPr>
                                      <w:rFonts w:ascii="Goudy Old Style" w:eastAsia="Times New Roman" w:hAnsi="Goudy Old Style" w:cs="Arial"/>
                                      <w:color w:val="000000"/>
                                      <w:sz w:val="20"/>
                                      <w:szCs w:val="20"/>
                                      <w:lang w:eastAsia="en-ZW"/>
                                    </w:rPr>
                                    <w:t>Nickel</w:t>
                                  </w:r>
                                </w:p>
                              </w:tc>
                              <w:tc>
                                <w:tcPr>
                                  <w:tcW w:w="965" w:type="dxa"/>
                                  <w:tcBorders>
                                    <w:top w:val="nil"/>
                                    <w:left w:val="nil"/>
                                    <w:bottom w:val="nil"/>
                                    <w:right w:val="nil"/>
                                  </w:tcBorders>
                                  <w:shd w:val="clear" w:color="000000" w:fill="FFFFFF"/>
                                  <w:noWrap/>
                                  <w:vAlign w:val="center"/>
                                  <w:hideMark/>
                                </w:tcPr>
                                <w:p w14:paraId="0ABF4C0C" w14:textId="77777777" w:rsidR="00F61E7F" w:rsidRPr="00190273" w:rsidRDefault="00F61E7F" w:rsidP="00190273">
                                  <w:pPr>
                                    <w:spacing w:after="0" w:line="240" w:lineRule="auto"/>
                                    <w:jc w:val="right"/>
                                    <w:rPr>
                                      <w:rFonts w:ascii="Goudy Old Style" w:eastAsia="Times New Roman" w:hAnsi="Goudy Old Style" w:cs="Arial"/>
                                      <w:color w:val="000000"/>
                                      <w:sz w:val="20"/>
                                      <w:szCs w:val="20"/>
                                      <w:lang w:eastAsia="en-ZW"/>
                                    </w:rPr>
                                  </w:pPr>
                                  <w:r w:rsidRPr="00190273">
                                    <w:rPr>
                                      <w:rFonts w:ascii="Goudy Old Style" w:eastAsia="Times New Roman" w:hAnsi="Goudy Old Style" w:cs="Arial"/>
                                      <w:color w:val="000000"/>
                                      <w:sz w:val="20"/>
                                      <w:szCs w:val="20"/>
                                      <w:lang w:eastAsia="en-ZW"/>
                                    </w:rPr>
                                    <w:t xml:space="preserve"> 19,960.00 </w:t>
                                  </w:r>
                                </w:p>
                              </w:tc>
                              <w:tc>
                                <w:tcPr>
                                  <w:tcW w:w="1032" w:type="dxa"/>
                                  <w:tcBorders>
                                    <w:top w:val="nil"/>
                                    <w:left w:val="nil"/>
                                    <w:bottom w:val="nil"/>
                                    <w:right w:val="nil"/>
                                  </w:tcBorders>
                                  <w:shd w:val="clear" w:color="000000" w:fill="FFFFFF"/>
                                  <w:noWrap/>
                                  <w:vAlign w:val="center"/>
                                  <w:hideMark/>
                                </w:tcPr>
                                <w:p w14:paraId="67D51623" w14:textId="77777777" w:rsidR="00F61E7F" w:rsidRPr="00190273" w:rsidRDefault="00F61E7F" w:rsidP="00190273">
                                  <w:pPr>
                                    <w:spacing w:after="0" w:line="240" w:lineRule="auto"/>
                                    <w:jc w:val="right"/>
                                    <w:rPr>
                                      <w:rFonts w:ascii="Goudy Old Style" w:eastAsia="Times New Roman" w:hAnsi="Goudy Old Style" w:cs="Arial"/>
                                      <w:color w:val="000000"/>
                                      <w:sz w:val="20"/>
                                      <w:szCs w:val="20"/>
                                      <w:lang w:eastAsia="en-ZW"/>
                                    </w:rPr>
                                  </w:pPr>
                                  <w:r w:rsidRPr="00190273">
                                    <w:rPr>
                                      <w:rFonts w:ascii="Goudy Old Style" w:eastAsia="Times New Roman" w:hAnsi="Goudy Old Style" w:cs="Arial"/>
                                      <w:color w:val="000000"/>
                                      <w:sz w:val="20"/>
                                      <w:szCs w:val="20"/>
                                      <w:lang w:eastAsia="en-ZW"/>
                                    </w:rPr>
                                    <w:t xml:space="preserve"> 17,005.00 </w:t>
                                  </w:r>
                                </w:p>
                              </w:tc>
                              <w:tc>
                                <w:tcPr>
                                  <w:tcW w:w="1258" w:type="dxa"/>
                                  <w:tcBorders>
                                    <w:top w:val="nil"/>
                                    <w:left w:val="nil"/>
                                    <w:bottom w:val="nil"/>
                                    <w:right w:val="single" w:sz="12" w:space="0" w:color="FFCC00"/>
                                  </w:tcBorders>
                                  <w:shd w:val="clear" w:color="000000" w:fill="FFFFFF"/>
                                  <w:noWrap/>
                                  <w:vAlign w:val="center"/>
                                  <w:hideMark/>
                                </w:tcPr>
                                <w:p w14:paraId="74BF3C3D" w14:textId="77777777" w:rsidR="00F61E7F" w:rsidRPr="00190273" w:rsidRDefault="00F61E7F" w:rsidP="00190273">
                                  <w:pPr>
                                    <w:spacing w:after="0" w:line="240" w:lineRule="auto"/>
                                    <w:jc w:val="right"/>
                                    <w:rPr>
                                      <w:rFonts w:ascii="Goudy Old Style" w:eastAsia="Times New Roman" w:hAnsi="Goudy Old Style" w:cs="Arial"/>
                                      <w:color w:val="FF0000"/>
                                      <w:sz w:val="20"/>
                                      <w:szCs w:val="20"/>
                                      <w:lang w:eastAsia="en-ZW"/>
                                    </w:rPr>
                                  </w:pPr>
                                  <w:r w:rsidRPr="00190273">
                                    <w:rPr>
                                      <w:rFonts w:ascii="Goudy Old Style" w:eastAsia="Times New Roman" w:hAnsi="Goudy Old Style" w:cs="Arial"/>
                                      <w:color w:val="FF0000"/>
                                      <w:sz w:val="20"/>
                                      <w:szCs w:val="20"/>
                                      <w:lang w:eastAsia="en-ZW"/>
                                    </w:rPr>
                                    <w:t>-14.80%</w:t>
                                  </w:r>
                                </w:p>
                              </w:tc>
                            </w:tr>
                            <w:tr w:rsidR="00F61E7F" w:rsidRPr="00190273" w14:paraId="10FC012D" w14:textId="77777777" w:rsidTr="00190273">
                              <w:trPr>
                                <w:trHeight w:val="53"/>
                              </w:trPr>
                              <w:tc>
                                <w:tcPr>
                                  <w:tcW w:w="1137" w:type="dxa"/>
                                  <w:tcBorders>
                                    <w:top w:val="nil"/>
                                    <w:left w:val="single" w:sz="12" w:space="0" w:color="FFCC00"/>
                                    <w:bottom w:val="nil"/>
                                    <w:right w:val="nil"/>
                                  </w:tcBorders>
                                  <w:shd w:val="clear" w:color="000000" w:fill="A6A6A6"/>
                                  <w:noWrap/>
                                  <w:vAlign w:val="center"/>
                                  <w:hideMark/>
                                </w:tcPr>
                                <w:p w14:paraId="59D02771" w14:textId="77777777" w:rsidR="00F61E7F" w:rsidRPr="00190273" w:rsidRDefault="00F61E7F" w:rsidP="00190273">
                                  <w:pPr>
                                    <w:spacing w:after="0" w:line="240" w:lineRule="auto"/>
                                    <w:rPr>
                                      <w:rFonts w:ascii="Goudy Old Style" w:eastAsia="Times New Roman" w:hAnsi="Goudy Old Style" w:cs="Arial"/>
                                      <w:color w:val="000000"/>
                                      <w:sz w:val="20"/>
                                      <w:szCs w:val="20"/>
                                      <w:lang w:eastAsia="en-ZW"/>
                                    </w:rPr>
                                  </w:pPr>
                                  <w:r w:rsidRPr="00190273">
                                    <w:rPr>
                                      <w:rFonts w:ascii="Goudy Old Style" w:eastAsia="Times New Roman" w:hAnsi="Goudy Old Style" w:cs="Arial"/>
                                      <w:color w:val="000000"/>
                                      <w:sz w:val="20"/>
                                      <w:szCs w:val="20"/>
                                      <w:lang w:eastAsia="en-ZW"/>
                                    </w:rPr>
                                    <w:t>Silver</w:t>
                                  </w:r>
                                </w:p>
                              </w:tc>
                              <w:tc>
                                <w:tcPr>
                                  <w:tcW w:w="965" w:type="dxa"/>
                                  <w:tcBorders>
                                    <w:top w:val="nil"/>
                                    <w:left w:val="nil"/>
                                    <w:bottom w:val="nil"/>
                                    <w:right w:val="nil"/>
                                  </w:tcBorders>
                                  <w:shd w:val="clear" w:color="000000" w:fill="A6A6A6"/>
                                  <w:noWrap/>
                                  <w:vAlign w:val="center"/>
                                  <w:hideMark/>
                                </w:tcPr>
                                <w:p w14:paraId="2186123D" w14:textId="77777777" w:rsidR="00F61E7F" w:rsidRPr="00190273" w:rsidRDefault="00F61E7F" w:rsidP="00190273">
                                  <w:pPr>
                                    <w:spacing w:after="0" w:line="240" w:lineRule="auto"/>
                                    <w:jc w:val="right"/>
                                    <w:rPr>
                                      <w:rFonts w:ascii="Goudy Old Style" w:eastAsia="Times New Roman" w:hAnsi="Goudy Old Style" w:cs="Arial"/>
                                      <w:color w:val="000000"/>
                                      <w:sz w:val="20"/>
                                      <w:szCs w:val="20"/>
                                      <w:lang w:eastAsia="en-ZW"/>
                                    </w:rPr>
                                  </w:pPr>
                                  <w:r w:rsidRPr="00190273">
                                    <w:rPr>
                                      <w:rFonts w:ascii="Goudy Old Style" w:eastAsia="Times New Roman" w:hAnsi="Goudy Old Style" w:cs="Arial"/>
                                      <w:color w:val="000000"/>
                                      <w:sz w:val="20"/>
                                      <w:szCs w:val="20"/>
                                      <w:lang w:eastAsia="en-ZW"/>
                                    </w:rPr>
                                    <w:t xml:space="preserve">         29.14 </w:t>
                                  </w:r>
                                </w:p>
                              </w:tc>
                              <w:tc>
                                <w:tcPr>
                                  <w:tcW w:w="1032" w:type="dxa"/>
                                  <w:tcBorders>
                                    <w:top w:val="nil"/>
                                    <w:left w:val="nil"/>
                                    <w:bottom w:val="nil"/>
                                    <w:right w:val="nil"/>
                                  </w:tcBorders>
                                  <w:shd w:val="clear" w:color="000000" w:fill="A6A6A6"/>
                                  <w:noWrap/>
                                  <w:vAlign w:val="center"/>
                                  <w:hideMark/>
                                </w:tcPr>
                                <w:p w14:paraId="2F766F20" w14:textId="77777777" w:rsidR="00F61E7F" w:rsidRPr="00190273" w:rsidRDefault="00F61E7F" w:rsidP="00190273">
                                  <w:pPr>
                                    <w:spacing w:after="0" w:line="240" w:lineRule="auto"/>
                                    <w:jc w:val="right"/>
                                    <w:rPr>
                                      <w:rFonts w:ascii="Goudy Old Style" w:eastAsia="Times New Roman" w:hAnsi="Goudy Old Style" w:cs="Arial"/>
                                      <w:color w:val="000000"/>
                                      <w:sz w:val="20"/>
                                      <w:szCs w:val="20"/>
                                      <w:lang w:eastAsia="en-ZW"/>
                                    </w:rPr>
                                  </w:pPr>
                                  <w:r w:rsidRPr="00190273">
                                    <w:rPr>
                                      <w:rFonts w:ascii="Goudy Old Style" w:eastAsia="Times New Roman" w:hAnsi="Goudy Old Style" w:cs="Arial"/>
                                      <w:color w:val="000000"/>
                                      <w:sz w:val="20"/>
                                      <w:szCs w:val="20"/>
                                      <w:lang w:eastAsia="en-ZW"/>
                                    </w:rPr>
                                    <w:t xml:space="preserve">         31.22 </w:t>
                                  </w:r>
                                </w:p>
                              </w:tc>
                              <w:tc>
                                <w:tcPr>
                                  <w:tcW w:w="1258" w:type="dxa"/>
                                  <w:tcBorders>
                                    <w:top w:val="nil"/>
                                    <w:left w:val="nil"/>
                                    <w:bottom w:val="nil"/>
                                    <w:right w:val="single" w:sz="12" w:space="0" w:color="FFCC00"/>
                                  </w:tcBorders>
                                  <w:shd w:val="clear" w:color="000000" w:fill="A6A6A6"/>
                                  <w:noWrap/>
                                  <w:vAlign w:val="center"/>
                                  <w:hideMark/>
                                </w:tcPr>
                                <w:p w14:paraId="6D91E49B" w14:textId="77777777" w:rsidR="00F61E7F" w:rsidRPr="00190273" w:rsidRDefault="00F61E7F" w:rsidP="00190273">
                                  <w:pPr>
                                    <w:spacing w:after="0" w:line="240" w:lineRule="auto"/>
                                    <w:jc w:val="right"/>
                                    <w:rPr>
                                      <w:rFonts w:ascii="Goudy Old Style" w:eastAsia="Times New Roman" w:hAnsi="Goudy Old Style" w:cs="Arial"/>
                                      <w:color w:val="000000"/>
                                      <w:sz w:val="20"/>
                                      <w:szCs w:val="20"/>
                                      <w:lang w:eastAsia="en-ZW"/>
                                    </w:rPr>
                                  </w:pPr>
                                  <w:r w:rsidRPr="00190273">
                                    <w:rPr>
                                      <w:rFonts w:ascii="Goudy Old Style" w:eastAsia="Times New Roman" w:hAnsi="Goudy Old Style" w:cs="Arial"/>
                                      <w:color w:val="000000"/>
                                      <w:sz w:val="20"/>
                                      <w:szCs w:val="20"/>
                                      <w:lang w:eastAsia="en-ZW"/>
                                    </w:rPr>
                                    <w:t>7.14%</w:t>
                                  </w:r>
                                </w:p>
                              </w:tc>
                            </w:tr>
                            <w:tr w:rsidR="00F61E7F" w:rsidRPr="00190273" w14:paraId="00F0CA2E" w14:textId="77777777" w:rsidTr="00190273">
                              <w:trPr>
                                <w:trHeight w:val="56"/>
                              </w:trPr>
                              <w:tc>
                                <w:tcPr>
                                  <w:tcW w:w="1137" w:type="dxa"/>
                                  <w:tcBorders>
                                    <w:top w:val="nil"/>
                                    <w:left w:val="single" w:sz="12" w:space="0" w:color="FFCC00"/>
                                    <w:bottom w:val="single" w:sz="12" w:space="0" w:color="FFCC00"/>
                                    <w:right w:val="nil"/>
                                  </w:tcBorders>
                                  <w:shd w:val="clear" w:color="000000" w:fill="FFFFFF"/>
                                  <w:noWrap/>
                                  <w:vAlign w:val="center"/>
                                  <w:hideMark/>
                                </w:tcPr>
                                <w:p w14:paraId="2EC5E05C" w14:textId="77777777" w:rsidR="00F61E7F" w:rsidRPr="00190273" w:rsidRDefault="00F61E7F" w:rsidP="00190273">
                                  <w:pPr>
                                    <w:spacing w:after="0" w:line="240" w:lineRule="auto"/>
                                    <w:rPr>
                                      <w:rFonts w:ascii="Goudy Old Style" w:eastAsia="Times New Roman" w:hAnsi="Goudy Old Style" w:cs="Arial"/>
                                      <w:color w:val="000000"/>
                                      <w:sz w:val="20"/>
                                      <w:szCs w:val="20"/>
                                      <w:lang w:eastAsia="en-ZW"/>
                                    </w:rPr>
                                  </w:pPr>
                                  <w:r w:rsidRPr="00190273">
                                    <w:rPr>
                                      <w:rFonts w:ascii="Goudy Old Style" w:eastAsia="Times New Roman" w:hAnsi="Goudy Old Style" w:cs="Arial"/>
                                      <w:color w:val="000000"/>
                                      <w:sz w:val="20"/>
                                      <w:szCs w:val="20"/>
                                      <w:lang w:eastAsia="en-ZW"/>
                                    </w:rPr>
                                    <w:t>Platinum</w:t>
                                  </w:r>
                                </w:p>
                              </w:tc>
                              <w:tc>
                                <w:tcPr>
                                  <w:tcW w:w="965" w:type="dxa"/>
                                  <w:tcBorders>
                                    <w:top w:val="nil"/>
                                    <w:left w:val="nil"/>
                                    <w:bottom w:val="single" w:sz="12" w:space="0" w:color="FFCC00"/>
                                    <w:right w:val="nil"/>
                                  </w:tcBorders>
                                  <w:shd w:val="clear" w:color="000000" w:fill="FFFFFF"/>
                                  <w:noWrap/>
                                  <w:vAlign w:val="center"/>
                                  <w:hideMark/>
                                </w:tcPr>
                                <w:p w14:paraId="783CE80F" w14:textId="77777777" w:rsidR="00F61E7F" w:rsidRPr="00190273" w:rsidRDefault="00F61E7F" w:rsidP="00190273">
                                  <w:pPr>
                                    <w:spacing w:after="0" w:line="240" w:lineRule="auto"/>
                                    <w:jc w:val="right"/>
                                    <w:rPr>
                                      <w:rFonts w:ascii="Goudy Old Style" w:eastAsia="Times New Roman" w:hAnsi="Goudy Old Style" w:cs="Arial"/>
                                      <w:color w:val="000000"/>
                                      <w:sz w:val="20"/>
                                      <w:szCs w:val="20"/>
                                      <w:lang w:eastAsia="en-ZW"/>
                                    </w:rPr>
                                  </w:pPr>
                                  <w:r w:rsidRPr="00190273">
                                    <w:rPr>
                                      <w:rFonts w:ascii="Goudy Old Style" w:eastAsia="Times New Roman" w:hAnsi="Goudy Old Style" w:cs="Arial"/>
                                      <w:color w:val="000000"/>
                                      <w:sz w:val="20"/>
                                      <w:szCs w:val="20"/>
                                      <w:lang w:eastAsia="en-ZW"/>
                                    </w:rPr>
                                    <w:t xml:space="preserve">   1,001.90 </w:t>
                                  </w:r>
                                </w:p>
                              </w:tc>
                              <w:tc>
                                <w:tcPr>
                                  <w:tcW w:w="1032" w:type="dxa"/>
                                  <w:tcBorders>
                                    <w:top w:val="nil"/>
                                    <w:left w:val="nil"/>
                                    <w:bottom w:val="single" w:sz="12" w:space="0" w:color="FFCC00"/>
                                    <w:right w:val="nil"/>
                                  </w:tcBorders>
                                  <w:shd w:val="clear" w:color="000000" w:fill="FFFFFF"/>
                                  <w:noWrap/>
                                  <w:vAlign w:val="center"/>
                                  <w:hideMark/>
                                </w:tcPr>
                                <w:p w14:paraId="539F81F5" w14:textId="77777777" w:rsidR="00F61E7F" w:rsidRPr="00190273" w:rsidRDefault="00F61E7F" w:rsidP="00190273">
                                  <w:pPr>
                                    <w:spacing w:after="0" w:line="240" w:lineRule="auto"/>
                                    <w:jc w:val="right"/>
                                    <w:rPr>
                                      <w:rFonts w:ascii="Goudy Old Style" w:eastAsia="Times New Roman" w:hAnsi="Goudy Old Style" w:cs="Arial"/>
                                      <w:color w:val="000000"/>
                                      <w:sz w:val="20"/>
                                      <w:szCs w:val="20"/>
                                      <w:lang w:eastAsia="en-ZW"/>
                                    </w:rPr>
                                  </w:pPr>
                                  <w:r w:rsidRPr="00190273">
                                    <w:rPr>
                                      <w:rFonts w:ascii="Goudy Old Style" w:eastAsia="Times New Roman" w:hAnsi="Goudy Old Style" w:cs="Arial"/>
                                      <w:color w:val="000000"/>
                                      <w:sz w:val="20"/>
                                      <w:szCs w:val="20"/>
                                      <w:lang w:eastAsia="en-ZW"/>
                                    </w:rPr>
                                    <w:t xml:space="preserve">       992.00 </w:t>
                                  </w:r>
                                </w:p>
                              </w:tc>
                              <w:tc>
                                <w:tcPr>
                                  <w:tcW w:w="1258" w:type="dxa"/>
                                  <w:tcBorders>
                                    <w:top w:val="nil"/>
                                    <w:left w:val="nil"/>
                                    <w:bottom w:val="single" w:sz="12" w:space="0" w:color="FFCC00"/>
                                    <w:right w:val="single" w:sz="12" w:space="0" w:color="FFCC00"/>
                                  </w:tcBorders>
                                  <w:shd w:val="clear" w:color="000000" w:fill="FFFFFF"/>
                                  <w:noWrap/>
                                  <w:vAlign w:val="center"/>
                                  <w:hideMark/>
                                </w:tcPr>
                                <w:p w14:paraId="29496D3F" w14:textId="77777777" w:rsidR="00F61E7F" w:rsidRPr="00190273" w:rsidRDefault="00F61E7F" w:rsidP="00190273">
                                  <w:pPr>
                                    <w:spacing w:after="0" w:line="240" w:lineRule="auto"/>
                                    <w:jc w:val="right"/>
                                    <w:rPr>
                                      <w:rFonts w:ascii="Goudy Old Style" w:eastAsia="Times New Roman" w:hAnsi="Goudy Old Style" w:cs="Arial"/>
                                      <w:color w:val="FF0000"/>
                                      <w:sz w:val="20"/>
                                      <w:szCs w:val="20"/>
                                      <w:lang w:eastAsia="en-ZW"/>
                                    </w:rPr>
                                  </w:pPr>
                                  <w:r w:rsidRPr="00190273">
                                    <w:rPr>
                                      <w:rFonts w:ascii="Goudy Old Style" w:eastAsia="Times New Roman" w:hAnsi="Goudy Old Style" w:cs="Arial"/>
                                      <w:color w:val="FF0000"/>
                                      <w:sz w:val="20"/>
                                      <w:szCs w:val="20"/>
                                      <w:lang w:eastAsia="en-ZW"/>
                                    </w:rPr>
                                    <w:t>-0.99%</w:t>
                                  </w:r>
                                </w:p>
                              </w:tc>
                            </w:tr>
                          </w:tbl>
                          <w:p w14:paraId="36099648" w14:textId="3088F458" w:rsidR="00F61E7F" w:rsidRPr="00D00255" w:rsidRDefault="00F61E7F">
                            <w:pPr>
                              <w:rPr>
                                <w:b/>
                                <w:bCs/>
                              </w:rPr>
                            </w:pPr>
                            <w:r>
                              <w:rPr>
                                <w:rFonts w:ascii="Goudy Old Style" w:hAnsi="Goudy Old Style"/>
                                <w:b/>
                                <w:bCs/>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F473F" id="Text Box 7" o:spid="_x0000_s1027" type="#_x0000_t202" style="position:absolute;margin-left:0;margin-top:86.85pt;width:256.2pt;height:652.2pt;z-index:2516889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" fillcolor="white [3212]" strokecolor="white [3212]" strokeweight=".5pt">
                <v:textbox>
                  <w:txbxContent>
                    <w:p w14:paraId="04197A3C" w14:textId="29BE91A6" w:rsidR="00F61E7F" w:rsidRPr="003E4199" w:rsidRDefault="00F61E7F">
                      <w:pPr>
                        <w:rPr>
                          <w:rFonts w:ascii="Goudy Old Style" w:hAnsi="Goudy Old Style"/>
                          <w:b/>
                          <w:bCs/>
                          <w:sz w:val="24"/>
                          <w:szCs w:val="24"/>
                        </w:rPr>
                      </w:pPr>
                      <w:r>
                        <w:rPr>
                          <w:rFonts w:ascii="Goudy Old Style" w:hAnsi="Goudy Old Style"/>
                          <w:b/>
                          <w:bCs/>
                          <w:sz w:val="24"/>
                          <w:szCs w:val="24"/>
                        </w:rPr>
                        <w:t>Global markets performance</w:t>
                      </w:r>
                      <w:r>
                        <w:fldChar w:fldCharType="begin"/>
                      </w:r>
                      <w:r>
                        <w:instrText xml:space="preserve"> LINK </w:instrText>
                      </w:r>
                      <w:r w:rsidR="009B431E">
                        <w:instrText xml:space="preserve">Excel.Sheet.12 "C:\\Users\\Carroline T Chidziwo\\Downloads\\Copy of Call300924.xlsx" Sheet1!R16C1:R21C4 </w:instrText>
                      </w:r>
                      <w:r>
                        <w:instrText xml:space="preserve">\a \f 4 \h  \* MERGEFORMAT </w:instrText>
                      </w:r>
                      <w:r>
                        <w:fldChar w:fldCharType="separate"/>
                      </w:r>
                    </w:p>
                    <w:tbl>
                      <w:tblPr>
                        <w:tblW w:w="4877" w:type="dxa"/>
                        <w:tblLook w:val="04A0" w:firstRow="1" w:lastRow="0" w:firstColumn="1" w:lastColumn="0" w:noHBand="0" w:noVBand="1"/>
                      </w:tblPr>
                      <w:tblGrid>
                        <w:gridCol w:w="1074"/>
                        <w:gridCol w:w="1094"/>
                        <w:gridCol w:w="1119"/>
                        <w:gridCol w:w="1590"/>
                      </w:tblGrid>
                      <w:tr w:rsidR="00F61E7F" w:rsidRPr="003E4199" w14:paraId="157754F0" w14:textId="77777777" w:rsidTr="003E4199">
                        <w:trPr>
                          <w:trHeight w:val="223"/>
                        </w:trPr>
                        <w:tc>
                          <w:tcPr>
                            <w:tcW w:w="1074" w:type="dxa"/>
                            <w:tcBorders>
                              <w:top w:val="single" w:sz="12" w:space="0" w:color="FFCC00"/>
                              <w:left w:val="single" w:sz="12" w:space="0" w:color="FFCC00"/>
                              <w:bottom w:val="nil"/>
                              <w:right w:val="nil"/>
                            </w:tcBorders>
                            <w:shd w:val="clear" w:color="000000" w:fill="A6A6A6"/>
                            <w:noWrap/>
                            <w:vAlign w:val="center"/>
                            <w:hideMark/>
                          </w:tcPr>
                          <w:p w14:paraId="73681FF1" w14:textId="659AF0EC" w:rsidR="00F61E7F" w:rsidRPr="003E4199" w:rsidRDefault="00F61E7F" w:rsidP="003E4199">
                            <w:pPr>
                              <w:spacing w:after="0" w:line="240" w:lineRule="auto"/>
                              <w:rPr>
                                <w:rFonts w:ascii="Goudy Old Style" w:eastAsia="Times New Roman" w:hAnsi="Goudy Old Style" w:cs="Arial"/>
                                <w:b/>
                                <w:bCs/>
                                <w:sz w:val="20"/>
                                <w:szCs w:val="20"/>
                                <w:lang w:eastAsia="en-ZW"/>
                              </w:rPr>
                            </w:pPr>
                            <w:r w:rsidRPr="003E4199">
                              <w:rPr>
                                <w:rFonts w:ascii="Goudy Old Style" w:eastAsia="Times New Roman" w:hAnsi="Goudy Old Style" w:cs="Arial"/>
                                <w:b/>
                                <w:bCs/>
                                <w:sz w:val="20"/>
                                <w:szCs w:val="20"/>
                                <w:lang w:eastAsia="en-ZW"/>
                              </w:rPr>
                              <w:t>Index</w:t>
                            </w:r>
                          </w:p>
                        </w:tc>
                        <w:tc>
                          <w:tcPr>
                            <w:tcW w:w="1094" w:type="dxa"/>
                            <w:tcBorders>
                              <w:top w:val="single" w:sz="12" w:space="0" w:color="FFCC00"/>
                              <w:left w:val="nil"/>
                              <w:bottom w:val="nil"/>
                              <w:right w:val="nil"/>
                            </w:tcBorders>
                            <w:shd w:val="clear" w:color="000000" w:fill="A6A6A6"/>
                            <w:noWrap/>
                            <w:vAlign w:val="center"/>
                            <w:hideMark/>
                          </w:tcPr>
                          <w:p w14:paraId="7C9E4840" w14:textId="77777777" w:rsidR="00F61E7F" w:rsidRPr="003E4199" w:rsidRDefault="00F61E7F" w:rsidP="003E4199">
                            <w:pPr>
                              <w:spacing w:after="0" w:line="240" w:lineRule="auto"/>
                              <w:rPr>
                                <w:rFonts w:ascii="Goudy Old Style" w:eastAsia="Times New Roman" w:hAnsi="Goudy Old Style" w:cs="Arial"/>
                                <w:b/>
                                <w:bCs/>
                                <w:color w:val="000000"/>
                                <w:sz w:val="20"/>
                                <w:szCs w:val="20"/>
                                <w:lang w:eastAsia="en-ZW"/>
                              </w:rPr>
                            </w:pPr>
                            <w:r w:rsidRPr="003E4199">
                              <w:rPr>
                                <w:rFonts w:ascii="Goudy Old Style" w:eastAsia="Times New Roman" w:hAnsi="Goudy Old Style" w:cs="Arial"/>
                                <w:b/>
                                <w:bCs/>
                                <w:color w:val="000000"/>
                                <w:sz w:val="20"/>
                                <w:szCs w:val="20"/>
                                <w:lang w:eastAsia="en-ZW"/>
                              </w:rPr>
                              <w:t>June</w:t>
                            </w:r>
                          </w:p>
                        </w:tc>
                        <w:tc>
                          <w:tcPr>
                            <w:tcW w:w="1119" w:type="dxa"/>
                            <w:tcBorders>
                              <w:top w:val="single" w:sz="12" w:space="0" w:color="FFCC00"/>
                              <w:left w:val="nil"/>
                              <w:bottom w:val="nil"/>
                              <w:right w:val="nil"/>
                            </w:tcBorders>
                            <w:shd w:val="clear" w:color="000000" w:fill="A6A6A6"/>
                            <w:noWrap/>
                            <w:vAlign w:val="center"/>
                            <w:hideMark/>
                          </w:tcPr>
                          <w:p w14:paraId="5F46A813" w14:textId="77777777" w:rsidR="00F61E7F" w:rsidRPr="003E4199" w:rsidRDefault="00F61E7F" w:rsidP="003E4199">
                            <w:pPr>
                              <w:spacing w:after="0" w:line="240" w:lineRule="auto"/>
                              <w:rPr>
                                <w:rFonts w:ascii="Goudy Old Style" w:eastAsia="Times New Roman" w:hAnsi="Goudy Old Style" w:cs="Arial"/>
                                <w:b/>
                                <w:bCs/>
                                <w:color w:val="000000"/>
                                <w:sz w:val="20"/>
                                <w:szCs w:val="20"/>
                                <w:lang w:eastAsia="en-ZW"/>
                              </w:rPr>
                            </w:pPr>
                            <w:r w:rsidRPr="003E4199">
                              <w:rPr>
                                <w:rFonts w:ascii="Goudy Old Style" w:eastAsia="Times New Roman" w:hAnsi="Goudy Old Style" w:cs="Arial"/>
                                <w:b/>
                                <w:bCs/>
                                <w:color w:val="000000"/>
                                <w:sz w:val="20"/>
                                <w:szCs w:val="20"/>
                                <w:lang w:eastAsia="en-ZW"/>
                              </w:rPr>
                              <w:t>September</w:t>
                            </w:r>
                          </w:p>
                        </w:tc>
                        <w:tc>
                          <w:tcPr>
                            <w:tcW w:w="1590" w:type="dxa"/>
                            <w:tcBorders>
                              <w:top w:val="single" w:sz="12" w:space="0" w:color="FFCC00"/>
                              <w:left w:val="nil"/>
                              <w:bottom w:val="nil"/>
                              <w:right w:val="single" w:sz="12" w:space="0" w:color="FFCC00"/>
                            </w:tcBorders>
                            <w:shd w:val="clear" w:color="000000" w:fill="A6A6A6"/>
                            <w:noWrap/>
                            <w:vAlign w:val="center"/>
                            <w:hideMark/>
                          </w:tcPr>
                          <w:p w14:paraId="34AABF3D" w14:textId="77777777" w:rsidR="00F61E7F" w:rsidRPr="003E4199" w:rsidRDefault="00F61E7F" w:rsidP="003E4199">
                            <w:pPr>
                              <w:spacing w:after="0" w:line="240" w:lineRule="auto"/>
                              <w:rPr>
                                <w:rFonts w:ascii="Goudy Old Style" w:eastAsia="Times New Roman" w:hAnsi="Goudy Old Style" w:cs="Arial"/>
                                <w:b/>
                                <w:bCs/>
                                <w:color w:val="000000"/>
                                <w:sz w:val="20"/>
                                <w:szCs w:val="20"/>
                                <w:lang w:eastAsia="en-ZW"/>
                              </w:rPr>
                            </w:pPr>
                            <w:r w:rsidRPr="003E4199">
                              <w:rPr>
                                <w:rFonts w:ascii="Goudy Old Style" w:eastAsia="Times New Roman" w:hAnsi="Goudy Old Style" w:cs="Arial"/>
                                <w:b/>
                                <w:bCs/>
                                <w:color w:val="000000"/>
                                <w:sz w:val="20"/>
                                <w:szCs w:val="20"/>
                                <w:lang w:eastAsia="en-ZW"/>
                              </w:rPr>
                              <w:t>Quarterly change</w:t>
                            </w:r>
                          </w:p>
                        </w:tc>
                      </w:tr>
                      <w:tr w:rsidR="00F61E7F" w:rsidRPr="003E4199" w14:paraId="4DCCAE11" w14:textId="77777777" w:rsidTr="003E4199">
                        <w:trPr>
                          <w:trHeight w:val="213"/>
                        </w:trPr>
                        <w:tc>
                          <w:tcPr>
                            <w:tcW w:w="1074" w:type="dxa"/>
                            <w:tcBorders>
                              <w:top w:val="nil"/>
                              <w:left w:val="single" w:sz="12" w:space="0" w:color="FFCC00"/>
                              <w:bottom w:val="nil"/>
                              <w:right w:val="nil"/>
                            </w:tcBorders>
                            <w:shd w:val="clear" w:color="000000" w:fill="FFFFFF"/>
                            <w:noWrap/>
                            <w:vAlign w:val="center"/>
                            <w:hideMark/>
                          </w:tcPr>
                          <w:p w14:paraId="1E02437F" w14:textId="77777777" w:rsidR="00F61E7F" w:rsidRPr="003E4199" w:rsidRDefault="00F61E7F" w:rsidP="003E4199">
                            <w:pPr>
                              <w:spacing w:after="0" w:line="240" w:lineRule="auto"/>
                              <w:rPr>
                                <w:rFonts w:ascii="Goudy Old Style" w:eastAsia="Times New Roman" w:hAnsi="Goudy Old Style" w:cs="Arial"/>
                                <w:color w:val="000000"/>
                                <w:sz w:val="20"/>
                                <w:szCs w:val="20"/>
                                <w:lang w:eastAsia="en-ZW"/>
                              </w:rPr>
                            </w:pPr>
                            <w:r w:rsidRPr="003E4199">
                              <w:rPr>
                                <w:rFonts w:ascii="Goudy Old Style" w:eastAsia="Times New Roman" w:hAnsi="Goudy Old Style" w:cs="Arial"/>
                                <w:color w:val="000000"/>
                                <w:sz w:val="20"/>
                                <w:szCs w:val="20"/>
                                <w:lang w:eastAsia="en-ZW"/>
                              </w:rPr>
                              <w:t>DJIA</w:t>
                            </w:r>
                          </w:p>
                        </w:tc>
                        <w:tc>
                          <w:tcPr>
                            <w:tcW w:w="1094" w:type="dxa"/>
                            <w:tcBorders>
                              <w:top w:val="nil"/>
                              <w:left w:val="nil"/>
                              <w:bottom w:val="nil"/>
                              <w:right w:val="nil"/>
                            </w:tcBorders>
                            <w:shd w:val="clear" w:color="000000" w:fill="FFFFFF"/>
                            <w:noWrap/>
                            <w:vAlign w:val="center"/>
                            <w:hideMark/>
                          </w:tcPr>
                          <w:p w14:paraId="57E41D7A" w14:textId="77777777" w:rsidR="00F61E7F" w:rsidRPr="003E4199" w:rsidRDefault="00F61E7F" w:rsidP="003E4199">
                            <w:pPr>
                              <w:spacing w:after="0" w:line="240" w:lineRule="auto"/>
                              <w:jc w:val="right"/>
                              <w:rPr>
                                <w:rFonts w:ascii="Goudy Old Style" w:eastAsia="Times New Roman" w:hAnsi="Goudy Old Style" w:cs="Arial"/>
                                <w:color w:val="000000"/>
                                <w:sz w:val="20"/>
                                <w:szCs w:val="20"/>
                                <w:lang w:eastAsia="en-ZW"/>
                              </w:rPr>
                            </w:pPr>
                            <w:r w:rsidRPr="003E4199">
                              <w:rPr>
                                <w:rFonts w:ascii="Goudy Old Style" w:eastAsia="Times New Roman" w:hAnsi="Goudy Old Style" w:cs="Arial"/>
                                <w:color w:val="000000"/>
                                <w:sz w:val="20"/>
                                <w:szCs w:val="20"/>
                                <w:lang w:eastAsia="en-ZW"/>
                              </w:rPr>
                              <w:t xml:space="preserve"> 39,118.86 </w:t>
                            </w:r>
                          </w:p>
                        </w:tc>
                        <w:tc>
                          <w:tcPr>
                            <w:tcW w:w="1119" w:type="dxa"/>
                            <w:tcBorders>
                              <w:top w:val="nil"/>
                              <w:left w:val="nil"/>
                              <w:bottom w:val="nil"/>
                              <w:right w:val="nil"/>
                            </w:tcBorders>
                            <w:shd w:val="clear" w:color="000000" w:fill="FFFFFF"/>
                            <w:noWrap/>
                            <w:vAlign w:val="center"/>
                            <w:hideMark/>
                          </w:tcPr>
                          <w:p w14:paraId="654BAFF4" w14:textId="77777777" w:rsidR="00F61E7F" w:rsidRPr="003E4199" w:rsidRDefault="00F61E7F" w:rsidP="003E4199">
                            <w:pPr>
                              <w:spacing w:after="0" w:line="240" w:lineRule="auto"/>
                              <w:jc w:val="right"/>
                              <w:rPr>
                                <w:rFonts w:ascii="Goudy Old Style" w:eastAsia="Times New Roman" w:hAnsi="Goudy Old Style" w:cs="Arial"/>
                                <w:color w:val="000000"/>
                                <w:sz w:val="20"/>
                                <w:szCs w:val="20"/>
                                <w:lang w:eastAsia="en-ZW"/>
                              </w:rPr>
                            </w:pPr>
                            <w:r w:rsidRPr="003E4199">
                              <w:rPr>
                                <w:rFonts w:ascii="Goudy Old Style" w:eastAsia="Times New Roman" w:hAnsi="Goudy Old Style" w:cs="Arial"/>
                                <w:color w:val="000000"/>
                                <w:sz w:val="20"/>
                                <w:szCs w:val="20"/>
                                <w:lang w:eastAsia="en-ZW"/>
                              </w:rPr>
                              <w:t xml:space="preserve"> 42,313.00 </w:t>
                            </w:r>
                          </w:p>
                        </w:tc>
                        <w:tc>
                          <w:tcPr>
                            <w:tcW w:w="1590" w:type="dxa"/>
                            <w:tcBorders>
                              <w:top w:val="nil"/>
                              <w:left w:val="nil"/>
                              <w:bottom w:val="nil"/>
                              <w:right w:val="single" w:sz="12" w:space="0" w:color="FFCC00"/>
                            </w:tcBorders>
                            <w:shd w:val="clear" w:color="000000" w:fill="FFFFFF"/>
                            <w:noWrap/>
                            <w:vAlign w:val="center"/>
                            <w:hideMark/>
                          </w:tcPr>
                          <w:p w14:paraId="23AA0D4B" w14:textId="77777777" w:rsidR="00F61E7F" w:rsidRPr="003E4199" w:rsidRDefault="00F61E7F" w:rsidP="003E4199">
                            <w:pPr>
                              <w:spacing w:after="0" w:line="240" w:lineRule="auto"/>
                              <w:jc w:val="right"/>
                              <w:rPr>
                                <w:rFonts w:ascii="Goudy Old Style" w:eastAsia="Times New Roman" w:hAnsi="Goudy Old Style" w:cs="Arial"/>
                                <w:sz w:val="20"/>
                                <w:szCs w:val="20"/>
                                <w:lang w:eastAsia="en-ZW"/>
                              </w:rPr>
                            </w:pPr>
                            <w:r w:rsidRPr="003E4199">
                              <w:rPr>
                                <w:rFonts w:ascii="Goudy Old Style" w:eastAsia="Times New Roman" w:hAnsi="Goudy Old Style" w:cs="Arial"/>
                                <w:sz w:val="20"/>
                                <w:szCs w:val="20"/>
                                <w:lang w:eastAsia="en-ZW"/>
                              </w:rPr>
                              <w:t>8.17%</w:t>
                            </w:r>
                          </w:p>
                        </w:tc>
                      </w:tr>
                      <w:tr w:rsidR="00F61E7F" w:rsidRPr="003E4199" w14:paraId="6C6219D8" w14:textId="77777777" w:rsidTr="003E4199">
                        <w:trPr>
                          <w:trHeight w:val="213"/>
                        </w:trPr>
                        <w:tc>
                          <w:tcPr>
                            <w:tcW w:w="1074" w:type="dxa"/>
                            <w:tcBorders>
                              <w:top w:val="nil"/>
                              <w:left w:val="single" w:sz="12" w:space="0" w:color="FFCC00"/>
                              <w:bottom w:val="nil"/>
                              <w:right w:val="nil"/>
                            </w:tcBorders>
                            <w:shd w:val="clear" w:color="000000" w:fill="A6A6A6"/>
                            <w:noWrap/>
                            <w:vAlign w:val="center"/>
                            <w:hideMark/>
                          </w:tcPr>
                          <w:p w14:paraId="403EA861" w14:textId="77777777" w:rsidR="00F61E7F" w:rsidRPr="003E4199" w:rsidRDefault="00F61E7F" w:rsidP="003E4199">
                            <w:pPr>
                              <w:spacing w:after="0" w:line="240" w:lineRule="auto"/>
                              <w:rPr>
                                <w:rFonts w:ascii="Goudy Old Style" w:eastAsia="Times New Roman" w:hAnsi="Goudy Old Style" w:cs="Arial"/>
                                <w:color w:val="000000"/>
                                <w:sz w:val="20"/>
                                <w:szCs w:val="20"/>
                                <w:lang w:eastAsia="en-ZW"/>
                              </w:rPr>
                            </w:pPr>
                            <w:r w:rsidRPr="003E4199">
                              <w:rPr>
                                <w:rFonts w:ascii="Goudy Old Style" w:eastAsia="Times New Roman" w:hAnsi="Goudy Old Style" w:cs="Arial"/>
                                <w:color w:val="000000"/>
                                <w:sz w:val="20"/>
                                <w:szCs w:val="20"/>
                                <w:lang w:eastAsia="en-ZW"/>
                              </w:rPr>
                              <w:t>S&amp;P 500</w:t>
                            </w:r>
                          </w:p>
                        </w:tc>
                        <w:tc>
                          <w:tcPr>
                            <w:tcW w:w="1094" w:type="dxa"/>
                            <w:tcBorders>
                              <w:top w:val="nil"/>
                              <w:left w:val="nil"/>
                              <w:bottom w:val="nil"/>
                              <w:right w:val="nil"/>
                            </w:tcBorders>
                            <w:shd w:val="clear" w:color="000000" w:fill="A6A6A6"/>
                            <w:noWrap/>
                            <w:vAlign w:val="center"/>
                            <w:hideMark/>
                          </w:tcPr>
                          <w:p w14:paraId="3ECE61C9" w14:textId="77777777" w:rsidR="00F61E7F" w:rsidRPr="003E4199" w:rsidRDefault="00F61E7F" w:rsidP="003E4199">
                            <w:pPr>
                              <w:spacing w:after="0" w:line="240" w:lineRule="auto"/>
                              <w:jc w:val="right"/>
                              <w:rPr>
                                <w:rFonts w:ascii="Goudy Old Style" w:eastAsia="Times New Roman" w:hAnsi="Goudy Old Style" w:cs="Arial"/>
                                <w:color w:val="000000"/>
                                <w:sz w:val="20"/>
                                <w:szCs w:val="20"/>
                                <w:lang w:eastAsia="en-ZW"/>
                              </w:rPr>
                            </w:pPr>
                            <w:r w:rsidRPr="003E4199">
                              <w:rPr>
                                <w:rFonts w:ascii="Goudy Old Style" w:eastAsia="Times New Roman" w:hAnsi="Goudy Old Style" w:cs="Arial"/>
                                <w:color w:val="000000"/>
                                <w:sz w:val="20"/>
                                <w:szCs w:val="20"/>
                                <w:lang w:eastAsia="en-ZW"/>
                              </w:rPr>
                              <w:t xml:space="preserve">   5,640.48 </w:t>
                            </w:r>
                          </w:p>
                        </w:tc>
                        <w:tc>
                          <w:tcPr>
                            <w:tcW w:w="1119" w:type="dxa"/>
                            <w:tcBorders>
                              <w:top w:val="nil"/>
                              <w:left w:val="nil"/>
                              <w:bottom w:val="nil"/>
                              <w:right w:val="nil"/>
                            </w:tcBorders>
                            <w:shd w:val="clear" w:color="000000" w:fill="A6A6A6"/>
                            <w:noWrap/>
                            <w:vAlign w:val="center"/>
                            <w:hideMark/>
                          </w:tcPr>
                          <w:p w14:paraId="0E8A3FFA" w14:textId="77777777" w:rsidR="00F61E7F" w:rsidRPr="003E4199" w:rsidRDefault="00F61E7F" w:rsidP="003E4199">
                            <w:pPr>
                              <w:spacing w:after="0" w:line="240" w:lineRule="auto"/>
                              <w:jc w:val="right"/>
                              <w:rPr>
                                <w:rFonts w:ascii="Goudy Old Style" w:eastAsia="Times New Roman" w:hAnsi="Goudy Old Style" w:cs="Arial"/>
                                <w:color w:val="000000"/>
                                <w:sz w:val="20"/>
                                <w:szCs w:val="20"/>
                                <w:lang w:eastAsia="en-ZW"/>
                              </w:rPr>
                            </w:pPr>
                            <w:r w:rsidRPr="003E4199">
                              <w:rPr>
                                <w:rFonts w:ascii="Goudy Old Style" w:eastAsia="Times New Roman" w:hAnsi="Goudy Old Style" w:cs="Arial"/>
                                <w:color w:val="000000"/>
                                <w:sz w:val="20"/>
                                <w:szCs w:val="20"/>
                                <w:lang w:eastAsia="en-ZW"/>
                              </w:rPr>
                              <w:t xml:space="preserve">    5,738.17 </w:t>
                            </w:r>
                          </w:p>
                        </w:tc>
                        <w:tc>
                          <w:tcPr>
                            <w:tcW w:w="1590" w:type="dxa"/>
                            <w:tcBorders>
                              <w:top w:val="nil"/>
                              <w:left w:val="nil"/>
                              <w:bottom w:val="nil"/>
                              <w:right w:val="single" w:sz="12" w:space="0" w:color="FFCC00"/>
                            </w:tcBorders>
                            <w:shd w:val="clear" w:color="000000" w:fill="A6A6A6"/>
                            <w:noWrap/>
                            <w:vAlign w:val="center"/>
                            <w:hideMark/>
                          </w:tcPr>
                          <w:p w14:paraId="68C51922" w14:textId="77777777" w:rsidR="00F61E7F" w:rsidRPr="003E4199" w:rsidRDefault="00F61E7F" w:rsidP="003E4199">
                            <w:pPr>
                              <w:spacing w:after="0" w:line="240" w:lineRule="auto"/>
                              <w:jc w:val="right"/>
                              <w:rPr>
                                <w:rFonts w:ascii="Goudy Old Style" w:eastAsia="Times New Roman" w:hAnsi="Goudy Old Style" w:cs="Arial"/>
                                <w:color w:val="000000"/>
                                <w:sz w:val="20"/>
                                <w:szCs w:val="20"/>
                                <w:lang w:eastAsia="en-ZW"/>
                              </w:rPr>
                            </w:pPr>
                            <w:r w:rsidRPr="003E4199">
                              <w:rPr>
                                <w:rFonts w:ascii="Goudy Old Style" w:eastAsia="Times New Roman" w:hAnsi="Goudy Old Style" w:cs="Arial"/>
                                <w:color w:val="000000"/>
                                <w:sz w:val="20"/>
                                <w:szCs w:val="20"/>
                                <w:lang w:eastAsia="en-ZW"/>
                              </w:rPr>
                              <w:t>1.73%</w:t>
                            </w:r>
                          </w:p>
                        </w:tc>
                      </w:tr>
                      <w:tr w:rsidR="00F61E7F" w:rsidRPr="003E4199" w14:paraId="7475FD59" w14:textId="77777777" w:rsidTr="003E4199">
                        <w:trPr>
                          <w:trHeight w:val="213"/>
                        </w:trPr>
                        <w:tc>
                          <w:tcPr>
                            <w:tcW w:w="1074" w:type="dxa"/>
                            <w:tcBorders>
                              <w:top w:val="nil"/>
                              <w:left w:val="single" w:sz="12" w:space="0" w:color="FFCC00"/>
                              <w:bottom w:val="nil"/>
                              <w:right w:val="nil"/>
                            </w:tcBorders>
                            <w:shd w:val="clear" w:color="000000" w:fill="FFFFFF"/>
                            <w:noWrap/>
                            <w:vAlign w:val="center"/>
                            <w:hideMark/>
                          </w:tcPr>
                          <w:p w14:paraId="0A867446" w14:textId="77777777" w:rsidR="00F61E7F" w:rsidRPr="003E4199" w:rsidRDefault="00F61E7F" w:rsidP="003E4199">
                            <w:pPr>
                              <w:spacing w:after="0" w:line="240" w:lineRule="auto"/>
                              <w:rPr>
                                <w:rFonts w:ascii="Goudy Old Style" w:eastAsia="Times New Roman" w:hAnsi="Goudy Old Style" w:cs="Arial"/>
                                <w:color w:val="000000"/>
                                <w:sz w:val="20"/>
                                <w:szCs w:val="20"/>
                                <w:lang w:eastAsia="en-ZW"/>
                              </w:rPr>
                            </w:pPr>
                            <w:r w:rsidRPr="003E4199">
                              <w:rPr>
                                <w:rFonts w:ascii="Goudy Old Style" w:eastAsia="Times New Roman" w:hAnsi="Goudy Old Style" w:cs="Arial"/>
                                <w:color w:val="000000"/>
                                <w:sz w:val="20"/>
                                <w:szCs w:val="20"/>
                                <w:lang w:eastAsia="en-ZW"/>
                              </w:rPr>
                              <w:t>Nasdaq</w:t>
                            </w:r>
                          </w:p>
                        </w:tc>
                        <w:tc>
                          <w:tcPr>
                            <w:tcW w:w="1094" w:type="dxa"/>
                            <w:tcBorders>
                              <w:top w:val="nil"/>
                              <w:left w:val="nil"/>
                              <w:bottom w:val="nil"/>
                              <w:right w:val="nil"/>
                            </w:tcBorders>
                            <w:shd w:val="clear" w:color="000000" w:fill="FFFFFF"/>
                            <w:noWrap/>
                            <w:vAlign w:val="center"/>
                            <w:hideMark/>
                          </w:tcPr>
                          <w:p w14:paraId="63275E32" w14:textId="77777777" w:rsidR="00F61E7F" w:rsidRPr="003E4199" w:rsidRDefault="00F61E7F" w:rsidP="003E4199">
                            <w:pPr>
                              <w:spacing w:after="0" w:line="240" w:lineRule="auto"/>
                              <w:jc w:val="right"/>
                              <w:rPr>
                                <w:rFonts w:ascii="Goudy Old Style" w:eastAsia="Times New Roman" w:hAnsi="Goudy Old Style" w:cs="Arial"/>
                                <w:color w:val="000000"/>
                                <w:sz w:val="20"/>
                                <w:szCs w:val="20"/>
                                <w:lang w:eastAsia="en-ZW"/>
                              </w:rPr>
                            </w:pPr>
                            <w:r w:rsidRPr="003E4199">
                              <w:rPr>
                                <w:rFonts w:ascii="Goudy Old Style" w:eastAsia="Times New Roman" w:hAnsi="Goudy Old Style" w:cs="Arial"/>
                                <w:color w:val="000000"/>
                                <w:sz w:val="20"/>
                                <w:szCs w:val="20"/>
                                <w:lang w:eastAsia="en-ZW"/>
                              </w:rPr>
                              <w:t xml:space="preserve"> 17,732.60 </w:t>
                            </w:r>
                          </w:p>
                        </w:tc>
                        <w:tc>
                          <w:tcPr>
                            <w:tcW w:w="1119" w:type="dxa"/>
                            <w:tcBorders>
                              <w:top w:val="nil"/>
                              <w:left w:val="nil"/>
                              <w:bottom w:val="nil"/>
                              <w:right w:val="nil"/>
                            </w:tcBorders>
                            <w:shd w:val="clear" w:color="000000" w:fill="FFFFFF"/>
                            <w:noWrap/>
                            <w:vAlign w:val="center"/>
                            <w:hideMark/>
                          </w:tcPr>
                          <w:p w14:paraId="785589EA" w14:textId="77777777" w:rsidR="00F61E7F" w:rsidRPr="003E4199" w:rsidRDefault="00F61E7F" w:rsidP="003E4199">
                            <w:pPr>
                              <w:spacing w:after="0" w:line="240" w:lineRule="auto"/>
                              <w:jc w:val="right"/>
                              <w:rPr>
                                <w:rFonts w:ascii="Goudy Old Style" w:eastAsia="Times New Roman" w:hAnsi="Goudy Old Style" w:cs="Arial"/>
                                <w:color w:val="000000"/>
                                <w:sz w:val="20"/>
                                <w:szCs w:val="20"/>
                                <w:lang w:eastAsia="en-ZW"/>
                              </w:rPr>
                            </w:pPr>
                            <w:r w:rsidRPr="003E4199">
                              <w:rPr>
                                <w:rFonts w:ascii="Goudy Old Style" w:eastAsia="Times New Roman" w:hAnsi="Goudy Old Style" w:cs="Arial"/>
                                <w:color w:val="000000"/>
                                <w:sz w:val="20"/>
                                <w:szCs w:val="20"/>
                                <w:lang w:eastAsia="en-ZW"/>
                              </w:rPr>
                              <w:t xml:space="preserve"> 18,189.17 </w:t>
                            </w:r>
                          </w:p>
                        </w:tc>
                        <w:tc>
                          <w:tcPr>
                            <w:tcW w:w="1590" w:type="dxa"/>
                            <w:tcBorders>
                              <w:top w:val="nil"/>
                              <w:left w:val="nil"/>
                              <w:bottom w:val="nil"/>
                              <w:right w:val="single" w:sz="12" w:space="0" w:color="FFCC00"/>
                            </w:tcBorders>
                            <w:shd w:val="clear" w:color="000000" w:fill="FFFFFF"/>
                            <w:noWrap/>
                            <w:vAlign w:val="center"/>
                            <w:hideMark/>
                          </w:tcPr>
                          <w:p w14:paraId="0498C97A" w14:textId="77777777" w:rsidR="00F61E7F" w:rsidRPr="003E4199" w:rsidRDefault="00F61E7F" w:rsidP="003E4199">
                            <w:pPr>
                              <w:spacing w:after="0" w:line="240" w:lineRule="auto"/>
                              <w:jc w:val="right"/>
                              <w:rPr>
                                <w:rFonts w:ascii="Goudy Old Style" w:eastAsia="Times New Roman" w:hAnsi="Goudy Old Style" w:cs="Arial"/>
                                <w:color w:val="000000"/>
                                <w:sz w:val="20"/>
                                <w:szCs w:val="20"/>
                                <w:lang w:eastAsia="en-ZW"/>
                              </w:rPr>
                            </w:pPr>
                            <w:r w:rsidRPr="003E4199">
                              <w:rPr>
                                <w:rFonts w:ascii="Goudy Old Style" w:eastAsia="Times New Roman" w:hAnsi="Goudy Old Style" w:cs="Arial"/>
                                <w:color w:val="000000"/>
                                <w:sz w:val="20"/>
                                <w:szCs w:val="20"/>
                                <w:lang w:eastAsia="en-ZW"/>
                              </w:rPr>
                              <w:t>2.57%</w:t>
                            </w:r>
                          </w:p>
                        </w:tc>
                      </w:tr>
                      <w:tr w:rsidR="00F61E7F" w:rsidRPr="003E4199" w14:paraId="19BEE636" w14:textId="77777777" w:rsidTr="003E4199">
                        <w:trPr>
                          <w:trHeight w:val="213"/>
                        </w:trPr>
                        <w:tc>
                          <w:tcPr>
                            <w:tcW w:w="1074" w:type="dxa"/>
                            <w:tcBorders>
                              <w:top w:val="nil"/>
                              <w:left w:val="single" w:sz="12" w:space="0" w:color="FFCC00"/>
                              <w:bottom w:val="nil"/>
                              <w:right w:val="nil"/>
                            </w:tcBorders>
                            <w:shd w:val="clear" w:color="000000" w:fill="A6A6A6"/>
                            <w:noWrap/>
                            <w:vAlign w:val="center"/>
                            <w:hideMark/>
                          </w:tcPr>
                          <w:p w14:paraId="6D8529BA" w14:textId="77777777" w:rsidR="00F61E7F" w:rsidRPr="003E4199" w:rsidRDefault="00F61E7F" w:rsidP="003E4199">
                            <w:pPr>
                              <w:spacing w:after="0" w:line="240" w:lineRule="auto"/>
                              <w:rPr>
                                <w:rFonts w:ascii="Goudy Old Style" w:eastAsia="Times New Roman" w:hAnsi="Goudy Old Style" w:cs="Arial"/>
                                <w:color w:val="000000"/>
                                <w:sz w:val="20"/>
                                <w:szCs w:val="20"/>
                                <w:lang w:eastAsia="en-ZW"/>
                              </w:rPr>
                            </w:pPr>
                            <w:r w:rsidRPr="003E4199">
                              <w:rPr>
                                <w:rFonts w:ascii="Goudy Old Style" w:eastAsia="Times New Roman" w:hAnsi="Goudy Old Style" w:cs="Arial"/>
                                <w:color w:val="000000"/>
                                <w:sz w:val="20"/>
                                <w:szCs w:val="20"/>
                                <w:lang w:eastAsia="en-ZW"/>
                              </w:rPr>
                              <w:t xml:space="preserve">Nikkei </w:t>
                            </w:r>
                          </w:p>
                        </w:tc>
                        <w:tc>
                          <w:tcPr>
                            <w:tcW w:w="1094" w:type="dxa"/>
                            <w:tcBorders>
                              <w:top w:val="nil"/>
                              <w:left w:val="nil"/>
                              <w:bottom w:val="nil"/>
                              <w:right w:val="nil"/>
                            </w:tcBorders>
                            <w:shd w:val="clear" w:color="000000" w:fill="A6A6A6"/>
                            <w:noWrap/>
                            <w:vAlign w:val="center"/>
                            <w:hideMark/>
                          </w:tcPr>
                          <w:p w14:paraId="289EC214" w14:textId="77777777" w:rsidR="00F61E7F" w:rsidRPr="003E4199" w:rsidRDefault="00F61E7F" w:rsidP="003E4199">
                            <w:pPr>
                              <w:spacing w:after="0" w:line="240" w:lineRule="auto"/>
                              <w:jc w:val="right"/>
                              <w:rPr>
                                <w:rFonts w:ascii="Goudy Old Style" w:eastAsia="Times New Roman" w:hAnsi="Goudy Old Style" w:cs="Arial"/>
                                <w:color w:val="000000"/>
                                <w:sz w:val="20"/>
                                <w:szCs w:val="20"/>
                                <w:lang w:eastAsia="en-ZW"/>
                              </w:rPr>
                            </w:pPr>
                            <w:r w:rsidRPr="003E4199">
                              <w:rPr>
                                <w:rFonts w:ascii="Goudy Old Style" w:eastAsia="Times New Roman" w:hAnsi="Goudy Old Style" w:cs="Arial"/>
                                <w:color w:val="000000"/>
                                <w:sz w:val="20"/>
                                <w:szCs w:val="20"/>
                                <w:lang w:eastAsia="en-ZW"/>
                              </w:rPr>
                              <w:t xml:space="preserve"> 39,583.08 </w:t>
                            </w:r>
                          </w:p>
                        </w:tc>
                        <w:tc>
                          <w:tcPr>
                            <w:tcW w:w="1119" w:type="dxa"/>
                            <w:tcBorders>
                              <w:top w:val="nil"/>
                              <w:left w:val="nil"/>
                              <w:bottom w:val="nil"/>
                              <w:right w:val="nil"/>
                            </w:tcBorders>
                            <w:shd w:val="clear" w:color="000000" w:fill="A6A6A6"/>
                            <w:noWrap/>
                            <w:vAlign w:val="center"/>
                            <w:hideMark/>
                          </w:tcPr>
                          <w:p w14:paraId="6D883654" w14:textId="77777777" w:rsidR="00F61E7F" w:rsidRPr="003E4199" w:rsidRDefault="00F61E7F" w:rsidP="003E4199">
                            <w:pPr>
                              <w:spacing w:after="0" w:line="240" w:lineRule="auto"/>
                              <w:jc w:val="right"/>
                              <w:rPr>
                                <w:rFonts w:ascii="Goudy Old Style" w:eastAsia="Times New Roman" w:hAnsi="Goudy Old Style" w:cs="Arial"/>
                                <w:color w:val="000000"/>
                                <w:sz w:val="20"/>
                                <w:szCs w:val="20"/>
                                <w:lang w:eastAsia="en-ZW"/>
                              </w:rPr>
                            </w:pPr>
                            <w:r w:rsidRPr="003E4199">
                              <w:rPr>
                                <w:rFonts w:ascii="Goudy Old Style" w:eastAsia="Times New Roman" w:hAnsi="Goudy Old Style" w:cs="Arial"/>
                                <w:color w:val="000000"/>
                                <w:sz w:val="20"/>
                                <w:szCs w:val="20"/>
                                <w:lang w:eastAsia="en-ZW"/>
                              </w:rPr>
                              <w:t xml:space="preserve"> 37,980.34 </w:t>
                            </w:r>
                          </w:p>
                        </w:tc>
                        <w:tc>
                          <w:tcPr>
                            <w:tcW w:w="1590" w:type="dxa"/>
                            <w:tcBorders>
                              <w:top w:val="nil"/>
                              <w:left w:val="nil"/>
                              <w:bottom w:val="nil"/>
                              <w:right w:val="single" w:sz="12" w:space="0" w:color="FFCC00"/>
                            </w:tcBorders>
                            <w:shd w:val="clear" w:color="000000" w:fill="A6A6A6"/>
                            <w:noWrap/>
                            <w:vAlign w:val="center"/>
                            <w:hideMark/>
                          </w:tcPr>
                          <w:p w14:paraId="1D993625" w14:textId="77777777" w:rsidR="00F61E7F" w:rsidRPr="003E4199" w:rsidRDefault="00F61E7F" w:rsidP="003E4199">
                            <w:pPr>
                              <w:spacing w:after="0" w:line="240" w:lineRule="auto"/>
                              <w:jc w:val="right"/>
                              <w:rPr>
                                <w:rFonts w:ascii="Goudy Old Style" w:eastAsia="Times New Roman" w:hAnsi="Goudy Old Style" w:cs="Arial"/>
                                <w:color w:val="FF0000"/>
                                <w:sz w:val="20"/>
                                <w:szCs w:val="20"/>
                                <w:lang w:eastAsia="en-ZW"/>
                              </w:rPr>
                            </w:pPr>
                            <w:r w:rsidRPr="003E4199">
                              <w:rPr>
                                <w:rFonts w:ascii="Goudy Old Style" w:eastAsia="Times New Roman" w:hAnsi="Goudy Old Style" w:cs="Arial"/>
                                <w:color w:val="FF0000"/>
                                <w:sz w:val="20"/>
                                <w:szCs w:val="20"/>
                                <w:lang w:eastAsia="en-ZW"/>
                              </w:rPr>
                              <w:t>-4.05%</w:t>
                            </w:r>
                          </w:p>
                        </w:tc>
                      </w:tr>
                      <w:tr w:rsidR="00F61E7F" w:rsidRPr="003E4199" w14:paraId="418D76F6" w14:textId="77777777" w:rsidTr="003E4199">
                        <w:trPr>
                          <w:trHeight w:val="223"/>
                        </w:trPr>
                        <w:tc>
                          <w:tcPr>
                            <w:tcW w:w="1074" w:type="dxa"/>
                            <w:tcBorders>
                              <w:top w:val="nil"/>
                              <w:left w:val="single" w:sz="12" w:space="0" w:color="FFCC00"/>
                              <w:bottom w:val="single" w:sz="12" w:space="0" w:color="FFCC00"/>
                              <w:right w:val="nil"/>
                            </w:tcBorders>
                            <w:shd w:val="clear" w:color="000000" w:fill="FFFFFF"/>
                            <w:noWrap/>
                            <w:vAlign w:val="center"/>
                            <w:hideMark/>
                          </w:tcPr>
                          <w:p w14:paraId="4B926502" w14:textId="77777777" w:rsidR="00F61E7F" w:rsidRPr="003E4199" w:rsidRDefault="00F61E7F" w:rsidP="003E4199">
                            <w:pPr>
                              <w:spacing w:after="0" w:line="240" w:lineRule="auto"/>
                              <w:rPr>
                                <w:rFonts w:ascii="Goudy Old Style" w:eastAsia="Times New Roman" w:hAnsi="Goudy Old Style" w:cs="Arial"/>
                                <w:color w:val="000000"/>
                                <w:sz w:val="20"/>
                                <w:szCs w:val="20"/>
                                <w:lang w:eastAsia="en-ZW"/>
                              </w:rPr>
                            </w:pPr>
                            <w:r w:rsidRPr="003E4199">
                              <w:rPr>
                                <w:rFonts w:ascii="Goudy Old Style" w:eastAsia="Times New Roman" w:hAnsi="Goudy Old Style" w:cs="Arial"/>
                                <w:color w:val="000000"/>
                                <w:sz w:val="20"/>
                                <w:szCs w:val="20"/>
                                <w:lang w:eastAsia="en-ZW"/>
                              </w:rPr>
                              <w:t>FTSE 100</w:t>
                            </w:r>
                          </w:p>
                        </w:tc>
                        <w:tc>
                          <w:tcPr>
                            <w:tcW w:w="1094" w:type="dxa"/>
                            <w:tcBorders>
                              <w:top w:val="nil"/>
                              <w:left w:val="nil"/>
                              <w:bottom w:val="single" w:sz="12" w:space="0" w:color="FFCC00"/>
                              <w:right w:val="nil"/>
                            </w:tcBorders>
                            <w:shd w:val="clear" w:color="000000" w:fill="FFFFFF"/>
                            <w:noWrap/>
                            <w:vAlign w:val="center"/>
                            <w:hideMark/>
                          </w:tcPr>
                          <w:p w14:paraId="4A39CAD4" w14:textId="77777777" w:rsidR="00F61E7F" w:rsidRPr="003E4199" w:rsidRDefault="00F61E7F" w:rsidP="003E4199">
                            <w:pPr>
                              <w:spacing w:after="0" w:line="240" w:lineRule="auto"/>
                              <w:jc w:val="right"/>
                              <w:rPr>
                                <w:rFonts w:ascii="Goudy Old Style" w:eastAsia="Times New Roman" w:hAnsi="Goudy Old Style" w:cs="Arial"/>
                                <w:color w:val="000000"/>
                                <w:sz w:val="20"/>
                                <w:szCs w:val="20"/>
                                <w:lang w:eastAsia="en-ZW"/>
                              </w:rPr>
                            </w:pPr>
                            <w:r w:rsidRPr="003E4199">
                              <w:rPr>
                                <w:rFonts w:ascii="Goudy Old Style" w:eastAsia="Times New Roman" w:hAnsi="Goudy Old Style" w:cs="Arial"/>
                                <w:color w:val="000000"/>
                                <w:sz w:val="20"/>
                                <w:szCs w:val="20"/>
                                <w:lang w:eastAsia="en-ZW"/>
                              </w:rPr>
                              <w:t xml:space="preserve">   8,164.12 </w:t>
                            </w:r>
                          </w:p>
                        </w:tc>
                        <w:tc>
                          <w:tcPr>
                            <w:tcW w:w="1119" w:type="dxa"/>
                            <w:tcBorders>
                              <w:top w:val="nil"/>
                              <w:left w:val="nil"/>
                              <w:bottom w:val="single" w:sz="12" w:space="0" w:color="FFCC00"/>
                              <w:right w:val="nil"/>
                            </w:tcBorders>
                            <w:shd w:val="clear" w:color="000000" w:fill="FFFFFF"/>
                            <w:noWrap/>
                            <w:vAlign w:val="center"/>
                            <w:hideMark/>
                          </w:tcPr>
                          <w:p w14:paraId="2626FD56" w14:textId="77777777" w:rsidR="00F61E7F" w:rsidRPr="003E4199" w:rsidRDefault="00F61E7F" w:rsidP="003E4199">
                            <w:pPr>
                              <w:spacing w:after="0" w:line="240" w:lineRule="auto"/>
                              <w:jc w:val="right"/>
                              <w:rPr>
                                <w:rFonts w:ascii="Goudy Old Style" w:eastAsia="Times New Roman" w:hAnsi="Goudy Old Style" w:cs="Arial"/>
                                <w:color w:val="000000"/>
                                <w:sz w:val="20"/>
                                <w:szCs w:val="20"/>
                                <w:lang w:eastAsia="en-ZW"/>
                              </w:rPr>
                            </w:pPr>
                            <w:r w:rsidRPr="003E4199">
                              <w:rPr>
                                <w:rFonts w:ascii="Goudy Old Style" w:eastAsia="Times New Roman" w:hAnsi="Goudy Old Style" w:cs="Arial"/>
                                <w:color w:val="000000"/>
                                <w:sz w:val="20"/>
                                <w:szCs w:val="20"/>
                                <w:lang w:eastAsia="en-ZW"/>
                              </w:rPr>
                              <w:t xml:space="preserve">    8,236.95 </w:t>
                            </w:r>
                          </w:p>
                        </w:tc>
                        <w:tc>
                          <w:tcPr>
                            <w:tcW w:w="1590" w:type="dxa"/>
                            <w:tcBorders>
                              <w:top w:val="nil"/>
                              <w:left w:val="nil"/>
                              <w:bottom w:val="single" w:sz="12" w:space="0" w:color="FFCC00"/>
                              <w:right w:val="single" w:sz="12" w:space="0" w:color="FFCC00"/>
                            </w:tcBorders>
                            <w:shd w:val="clear" w:color="000000" w:fill="FFFFFF"/>
                            <w:noWrap/>
                            <w:vAlign w:val="center"/>
                            <w:hideMark/>
                          </w:tcPr>
                          <w:p w14:paraId="40D1894F" w14:textId="77777777" w:rsidR="00F61E7F" w:rsidRPr="003E4199" w:rsidRDefault="00F61E7F" w:rsidP="003E4199">
                            <w:pPr>
                              <w:spacing w:after="0" w:line="240" w:lineRule="auto"/>
                              <w:jc w:val="right"/>
                              <w:rPr>
                                <w:rFonts w:ascii="Goudy Old Style" w:eastAsia="Times New Roman" w:hAnsi="Goudy Old Style" w:cs="Arial"/>
                                <w:color w:val="000000"/>
                                <w:sz w:val="20"/>
                                <w:szCs w:val="20"/>
                                <w:lang w:eastAsia="en-ZW"/>
                              </w:rPr>
                            </w:pPr>
                            <w:r w:rsidRPr="003E4199">
                              <w:rPr>
                                <w:rFonts w:ascii="Goudy Old Style" w:eastAsia="Times New Roman" w:hAnsi="Goudy Old Style" w:cs="Arial"/>
                                <w:color w:val="000000"/>
                                <w:sz w:val="20"/>
                                <w:szCs w:val="20"/>
                                <w:lang w:eastAsia="en-ZW"/>
                              </w:rPr>
                              <w:t>0.89%</w:t>
                            </w:r>
                          </w:p>
                        </w:tc>
                      </w:tr>
                    </w:tbl>
                    <w:p w14:paraId="769E0C8C" w14:textId="0E298830" w:rsidR="00F61E7F" w:rsidRPr="006A26BE" w:rsidRDefault="00F61E7F">
                      <w:pPr>
                        <w:rPr>
                          <w:rFonts w:ascii="Goudy Old Style" w:hAnsi="Goudy Old Style"/>
                          <w:b/>
                          <w:bCs/>
                          <w:sz w:val="16"/>
                          <w:szCs w:val="16"/>
                        </w:rPr>
                      </w:pPr>
                      <w:r>
                        <w:rPr>
                          <w:rFonts w:ascii="Goudy Old Style" w:hAnsi="Goudy Old Style"/>
                          <w:b/>
                          <w:bCs/>
                          <w:sz w:val="24"/>
                          <w:szCs w:val="24"/>
                        </w:rPr>
                        <w:fldChar w:fldCharType="end"/>
                      </w:r>
                      <w:r w:rsidRPr="006A26BE">
                        <w:rPr>
                          <w:rFonts w:ascii="Goudy Old Style" w:hAnsi="Goudy Old Style"/>
                          <w:b/>
                          <w:bCs/>
                          <w:sz w:val="16"/>
                          <w:szCs w:val="16"/>
                        </w:rPr>
                        <w:t>Source: Online Sources</w:t>
                      </w:r>
                    </w:p>
                    <w:p w14:paraId="1AEC35A4" w14:textId="4FA35E0A" w:rsidR="00F61E7F" w:rsidRPr="006A26BE" w:rsidRDefault="00F61E7F">
                      <w:pPr>
                        <w:rPr>
                          <w:rFonts w:ascii="Goudy Old Style" w:hAnsi="Goudy Old Style"/>
                          <w:sz w:val="24"/>
                          <w:szCs w:val="24"/>
                        </w:rPr>
                      </w:pPr>
                      <w:r w:rsidRPr="00D00255">
                        <w:rPr>
                          <w:rFonts w:ascii="Goudy Old Style" w:hAnsi="Goudy Old Style"/>
                          <w:b/>
                          <w:bCs/>
                          <w:sz w:val="24"/>
                          <w:szCs w:val="24"/>
                        </w:rPr>
                        <w:t xml:space="preserve">Currency Performance </w:t>
                      </w:r>
                      <w:r>
                        <w:rPr>
                          <w:rFonts w:ascii="Goudy Old Style" w:hAnsi="Goudy Old Style"/>
                          <w:sz w:val="24"/>
                          <w:szCs w:val="24"/>
                        </w:rPr>
                        <w:fldChar w:fldCharType="begin"/>
                      </w:r>
                      <w:r>
                        <w:rPr>
                          <w:rFonts w:ascii="Goudy Old Style" w:hAnsi="Goudy Old Style"/>
                          <w:sz w:val="24"/>
                          <w:szCs w:val="24"/>
                        </w:rPr>
                        <w:instrText xml:space="preserve"> LINK </w:instrText>
                      </w:r>
                      <w:r w:rsidR="009B431E">
                        <w:rPr>
                          <w:rFonts w:ascii="Goudy Old Style" w:hAnsi="Goudy Old Style"/>
                          <w:sz w:val="24"/>
                          <w:szCs w:val="24"/>
                        </w:rPr>
                        <w:instrText xml:space="preserve">Excel.Sheet.12 "C:\\Users\\Carroline T Chidziwo\\Downloads\\Call280624.xlsx" Sheet2!R9C9:R13C12 </w:instrText>
                      </w:r>
                      <w:r>
                        <w:rPr>
                          <w:rFonts w:ascii="Goudy Old Style" w:hAnsi="Goudy Old Style"/>
                          <w:sz w:val="24"/>
                          <w:szCs w:val="24"/>
                        </w:rPr>
                        <w:instrText xml:space="preserve">\a \f 4 \h  \* MERGEFORMAT </w:instrText>
                      </w:r>
                      <w:r w:rsidR="009B431E">
                        <w:rPr>
                          <w:rFonts w:ascii="Goudy Old Style" w:hAnsi="Goudy Old Style"/>
                          <w:sz w:val="24"/>
                          <w:szCs w:val="24"/>
                        </w:rPr>
                        <w:fldChar w:fldCharType="separate"/>
                      </w:r>
                      <w:r>
                        <w:rPr>
                          <w:rFonts w:ascii="Goudy Old Style" w:hAnsi="Goudy Old Style"/>
                          <w:sz w:val="24"/>
                          <w:szCs w:val="24"/>
                        </w:rPr>
                        <w:fldChar w:fldCharType="end"/>
                      </w:r>
                      <w:r>
                        <w:fldChar w:fldCharType="begin"/>
                      </w:r>
                      <w:r>
                        <w:instrText xml:space="preserve"> LINK </w:instrText>
                      </w:r>
                      <w:r w:rsidR="009B431E">
                        <w:instrText xml:space="preserve">Excel.Sheet.12 "C:\\Users\\Carroline T Chidziwo\\Downloads\\Copy of Call300924.xlsx" Sheet1!R2C1:R6C4 </w:instrText>
                      </w:r>
                      <w:r>
                        <w:instrText xml:space="preserve">\a \f 4 \h </w:instrText>
                      </w:r>
                      <w:r>
                        <w:fldChar w:fldCharType="separate"/>
                      </w:r>
                    </w:p>
                    <w:tbl>
                      <w:tblPr>
                        <w:tblW w:w="4700" w:type="dxa"/>
                        <w:tblLook w:val="04A0" w:firstRow="1" w:lastRow="0" w:firstColumn="1" w:lastColumn="0" w:noHBand="0" w:noVBand="1"/>
                      </w:tblPr>
                      <w:tblGrid>
                        <w:gridCol w:w="1119"/>
                        <w:gridCol w:w="1060"/>
                        <w:gridCol w:w="1084"/>
                        <w:gridCol w:w="1540"/>
                      </w:tblGrid>
                      <w:tr w:rsidR="00F61E7F" w:rsidRPr="006A26BE" w14:paraId="1893A80F" w14:textId="77777777" w:rsidTr="006A26BE">
                        <w:trPr>
                          <w:trHeight w:val="288"/>
                        </w:trPr>
                        <w:tc>
                          <w:tcPr>
                            <w:tcW w:w="1040" w:type="dxa"/>
                            <w:tcBorders>
                              <w:top w:val="single" w:sz="12" w:space="0" w:color="FFCC00"/>
                              <w:left w:val="single" w:sz="12" w:space="0" w:color="FFCC00"/>
                              <w:bottom w:val="nil"/>
                              <w:right w:val="nil"/>
                            </w:tcBorders>
                            <w:shd w:val="clear" w:color="000000" w:fill="A6A6A6"/>
                            <w:noWrap/>
                            <w:vAlign w:val="center"/>
                            <w:hideMark/>
                          </w:tcPr>
                          <w:p w14:paraId="20171526" w14:textId="4152A762" w:rsidR="00F61E7F" w:rsidRPr="006A26BE" w:rsidRDefault="00F61E7F" w:rsidP="006A26BE">
                            <w:pPr>
                              <w:spacing w:after="0" w:line="240" w:lineRule="auto"/>
                              <w:rPr>
                                <w:rFonts w:ascii="Goudy Old Style" w:eastAsia="Times New Roman" w:hAnsi="Goudy Old Style" w:cs="Arial"/>
                                <w:b/>
                                <w:bCs/>
                                <w:sz w:val="20"/>
                                <w:szCs w:val="20"/>
                                <w:lang w:eastAsia="en-ZW"/>
                              </w:rPr>
                            </w:pPr>
                            <w:r w:rsidRPr="006A26BE">
                              <w:rPr>
                                <w:rFonts w:ascii="Goudy Old Style" w:eastAsia="Times New Roman" w:hAnsi="Goudy Old Style" w:cs="Arial"/>
                                <w:b/>
                                <w:bCs/>
                                <w:sz w:val="20"/>
                                <w:szCs w:val="20"/>
                                <w:lang w:eastAsia="en-ZW"/>
                              </w:rPr>
                              <w:t xml:space="preserve">Currency </w:t>
                            </w:r>
                          </w:p>
                        </w:tc>
                        <w:tc>
                          <w:tcPr>
                            <w:tcW w:w="1060" w:type="dxa"/>
                            <w:tcBorders>
                              <w:top w:val="single" w:sz="12" w:space="0" w:color="FFCC00"/>
                              <w:left w:val="nil"/>
                              <w:bottom w:val="nil"/>
                              <w:right w:val="nil"/>
                            </w:tcBorders>
                            <w:shd w:val="clear" w:color="000000" w:fill="A6A6A6"/>
                            <w:noWrap/>
                            <w:vAlign w:val="center"/>
                            <w:hideMark/>
                          </w:tcPr>
                          <w:p w14:paraId="309322C1" w14:textId="77777777" w:rsidR="00F61E7F" w:rsidRPr="006A26BE" w:rsidRDefault="00F61E7F" w:rsidP="006A26BE">
                            <w:pPr>
                              <w:spacing w:after="0" w:line="240" w:lineRule="auto"/>
                              <w:rPr>
                                <w:rFonts w:ascii="Goudy Old Style" w:eastAsia="Times New Roman" w:hAnsi="Goudy Old Style" w:cs="Arial"/>
                                <w:b/>
                                <w:bCs/>
                                <w:color w:val="000000"/>
                                <w:sz w:val="20"/>
                                <w:szCs w:val="20"/>
                                <w:lang w:eastAsia="en-ZW"/>
                              </w:rPr>
                            </w:pPr>
                            <w:r w:rsidRPr="006A26BE">
                              <w:rPr>
                                <w:rFonts w:ascii="Goudy Old Style" w:eastAsia="Times New Roman" w:hAnsi="Goudy Old Style" w:cs="Arial"/>
                                <w:b/>
                                <w:bCs/>
                                <w:color w:val="000000"/>
                                <w:sz w:val="20"/>
                                <w:szCs w:val="20"/>
                                <w:lang w:eastAsia="en-ZW"/>
                              </w:rPr>
                              <w:t>June</w:t>
                            </w:r>
                          </w:p>
                        </w:tc>
                        <w:tc>
                          <w:tcPr>
                            <w:tcW w:w="1060" w:type="dxa"/>
                            <w:tcBorders>
                              <w:top w:val="single" w:sz="12" w:space="0" w:color="FFCC00"/>
                              <w:left w:val="nil"/>
                              <w:bottom w:val="nil"/>
                              <w:right w:val="nil"/>
                            </w:tcBorders>
                            <w:shd w:val="clear" w:color="000000" w:fill="A6A6A6"/>
                            <w:noWrap/>
                            <w:vAlign w:val="center"/>
                            <w:hideMark/>
                          </w:tcPr>
                          <w:p w14:paraId="17A918B0" w14:textId="77777777" w:rsidR="00F61E7F" w:rsidRPr="006A26BE" w:rsidRDefault="00F61E7F" w:rsidP="006A26BE">
                            <w:pPr>
                              <w:spacing w:after="0" w:line="240" w:lineRule="auto"/>
                              <w:rPr>
                                <w:rFonts w:ascii="Goudy Old Style" w:eastAsia="Times New Roman" w:hAnsi="Goudy Old Style" w:cs="Arial"/>
                                <w:b/>
                                <w:bCs/>
                                <w:color w:val="000000"/>
                                <w:sz w:val="20"/>
                                <w:szCs w:val="20"/>
                                <w:lang w:eastAsia="en-ZW"/>
                              </w:rPr>
                            </w:pPr>
                            <w:r w:rsidRPr="006A26BE">
                              <w:rPr>
                                <w:rFonts w:ascii="Goudy Old Style" w:eastAsia="Times New Roman" w:hAnsi="Goudy Old Style" w:cs="Arial"/>
                                <w:b/>
                                <w:bCs/>
                                <w:color w:val="000000"/>
                                <w:sz w:val="20"/>
                                <w:szCs w:val="20"/>
                                <w:lang w:eastAsia="en-ZW"/>
                              </w:rPr>
                              <w:t>September</w:t>
                            </w:r>
                          </w:p>
                        </w:tc>
                        <w:tc>
                          <w:tcPr>
                            <w:tcW w:w="1540" w:type="dxa"/>
                            <w:tcBorders>
                              <w:top w:val="single" w:sz="12" w:space="0" w:color="FFCC00"/>
                              <w:left w:val="nil"/>
                              <w:bottom w:val="nil"/>
                              <w:right w:val="single" w:sz="12" w:space="0" w:color="FFCC00"/>
                            </w:tcBorders>
                            <w:shd w:val="clear" w:color="000000" w:fill="A6A6A6"/>
                            <w:noWrap/>
                            <w:vAlign w:val="center"/>
                            <w:hideMark/>
                          </w:tcPr>
                          <w:p w14:paraId="4D24D1DB" w14:textId="77777777" w:rsidR="00F61E7F" w:rsidRPr="006A26BE" w:rsidRDefault="00F61E7F" w:rsidP="006A26BE">
                            <w:pPr>
                              <w:spacing w:after="0" w:line="240" w:lineRule="auto"/>
                              <w:rPr>
                                <w:rFonts w:ascii="Goudy Old Style" w:eastAsia="Times New Roman" w:hAnsi="Goudy Old Style" w:cs="Arial"/>
                                <w:b/>
                                <w:bCs/>
                                <w:color w:val="000000"/>
                                <w:sz w:val="20"/>
                                <w:szCs w:val="20"/>
                                <w:lang w:eastAsia="en-ZW"/>
                              </w:rPr>
                            </w:pPr>
                            <w:r w:rsidRPr="006A26BE">
                              <w:rPr>
                                <w:rFonts w:ascii="Goudy Old Style" w:eastAsia="Times New Roman" w:hAnsi="Goudy Old Style" w:cs="Arial"/>
                                <w:b/>
                                <w:bCs/>
                                <w:color w:val="000000"/>
                                <w:sz w:val="20"/>
                                <w:szCs w:val="20"/>
                                <w:lang w:eastAsia="en-ZW"/>
                              </w:rPr>
                              <w:t>Quarterly change</w:t>
                            </w:r>
                          </w:p>
                        </w:tc>
                      </w:tr>
                      <w:tr w:rsidR="00F61E7F" w:rsidRPr="006A26BE" w14:paraId="754866A9" w14:textId="77777777" w:rsidTr="006A26BE">
                        <w:trPr>
                          <w:trHeight w:val="276"/>
                        </w:trPr>
                        <w:tc>
                          <w:tcPr>
                            <w:tcW w:w="1040" w:type="dxa"/>
                            <w:tcBorders>
                              <w:top w:val="nil"/>
                              <w:left w:val="single" w:sz="12" w:space="0" w:color="FFCC00"/>
                              <w:bottom w:val="nil"/>
                              <w:right w:val="nil"/>
                            </w:tcBorders>
                            <w:shd w:val="clear" w:color="000000" w:fill="FFFFFF"/>
                            <w:noWrap/>
                            <w:vAlign w:val="center"/>
                            <w:hideMark/>
                          </w:tcPr>
                          <w:p w14:paraId="73A317B2" w14:textId="77777777" w:rsidR="00F61E7F" w:rsidRPr="006A26BE" w:rsidRDefault="00F61E7F" w:rsidP="006A26BE">
                            <w:pPr>
                              <w:spacing w:after="0" w:line="240" w:lineRule="auto"/>
                              <w:rPr>
                                <w:rFonts w:ascii="Goudy Old Style" w:eastAsia="Times New Roman" w:hAnsi="Goudy Old Style" w:cs="Arial"/>
                                <w:color w:val="000000"/>
                                <w:sz w:val="20"/>
                                <w:szCs w:val="20"/>
                                <w:lang w:eastAsia="en-ZW"/>
                              </w:rPr>
                            </w:pPr>
                            <w:r w:rsidRPr="006A26BE">
                              <w:rPr>
                                <w:rFonts w:ascii="Goudy Old Style" w:eastAsia="Times New Roman" w:hAnsi="Goudy Old Style" w:cs="Arial"/>
                                <w:color w:val="000000"/>
                                <w:sz w:val="20"/>
                                <w:szCs w:val="20"/>
                                <w:lang w:eastAsia="en-ZW"/>
                              </w:rPr>
                              <w:t>USD/EUR</w:t>
                            </w:r>
                          </w:p>
                        </w:tc>
                        <w:tc>
                          <w:tcPr>
                            <w:tcW w:w="1060" w:type="dxa"/>
                            <w:tcBorders>
                              <w:top w:val="nil"/>
                              <w:left w:val="nil"/>
                              <w:bottom w:val="nil"/>
                              <w:right w:val="nil"/>
                            </w:tcBorders>
                            <w:shd w:val="clear" w:color="000000" w:fill="FFFFFF"/>
                            <w:noWrap/>
                            <w:vAlign w:val="center"/>
                            <w:hideMark/>
                          </w:tcPr>
                          <w:p w14:paraId="52D0F61C" w14:textId="77777777" w:rsidR="00F61E7F" w:rsidRPr="006A26BE" w:rsidRDefault="00F61E7F" w:rsidP="006A26BE">
                            <w:pPr>
                              <w:spacing w:after="0" w:line="240" w:lineRule="auto"/>
                              <w:jc w:val="right"/>
                              <w:rPr>
                                <w:rFonts w:ascii="Goudy Old Style" w:eastAsia="Times New Roman" w:hAnsi="Goudy Old Style" w:cs="Arial"/>
                                <w:color w:val="000000"/>
                                <w:sz w:val="20"/>
                                <w:szCs w:val="20"/>
                                <w:lang w:eastAsia="en-ZW"/>
                              </w:rPr>
                            </w:pPr>
                            <w:r w:rsidRPr="006A26BE">
                              <w:rPr>
                                <w:rFonts w:ascii="Goudy Old Style" w:eastAsia="Times New Roman" w:hAnsi="Goudy Old Style" w:cs="Arial"/>
                                <w:color w:val="000000"/>
                                <w:sz w:val="20"/>
                                <w:szCs w:val="20"/>
                                <w:lang w:eastAsia="en-ZW"/>
                              </w:rPr>
                              <w:t>0.93455</w:t>
                            </w:r>
                          </w:p>
                        </w:tc>
                        <w:tc>
                          <w:tcPr>
                            <w:tcW w:w="1060" w:type="dxa"/>
                            <w:tcBorders>
                              <w:top w:val="nil"/>
                              <w:left w:val="nil"/>
                              <w:bottom w:val="nil"/>
                              <w:right w:val="nil"/>
                            </w:tcBorders>
                            <w:shd w:val="clear" w:color="000000" w:fill="FFFFFF"/>
                            <w:noWrap/>
                            <w:vAlign w:val="center"/>
                            <w:hideMark/>
                          </w:tcPr>
                          <w:p w14:paraId="357E601F" w14:textId="77777777" w:rsidR="00F61E7F" w:rsidRPr="006A26BE" w:rsidRDefault="00F61E7F" w:rsidP="006A26BE">
                            <w:pPr>
                              <w:spacing w:after="0" w:line="240" w:lineRule="auto"/>
                              <w:jc w:val="right"/>
                              <w:rPr>
                                <w:rFonts w:ascii="Goudy Old Style" w:eastAsia="Times New Roman" w:hAnsi="Goudy Old Style" w:cs="Arial"/>
                                <w:color w:val="000000"/>
                                <w:sz w:val="20"/>
                                <w:szCs w:val="20"/>
                                <w:lang w:eastAsia="en-ZW"/>
                              </w:rPr>
                            </w:pPr>
                            <w:r w:rsidRPr="006A26BE">
                              <w:rPr>
                                <w:rFonts w:ascii="Goudy Old Style" w:eastAsia="Times New Roman" w:hAnsi="Goudy Old Style" w:cs="Arial"/>
                                <w:color w:val="000000"/>
                                <w:sz w:val="20"/>
                                <w:szCs w:val="20"/>
                                <w:lang w:eastAsia="en-ZW"/>
                              </w:rPr>
                              <w:t>0.89559</w:t>
                            </w:r>
                          </w:p>
                        </w:tc>
                        <w:tc>
                          <w:tcPr>
                            <w:tcW w:w="1540" w:type="dxa"/>
                            <w:tcBorders>
                              <w:top w:val="nil"/>
                              <w:left w:val="nil"/>
                              <w:bottom w:val="nil"/>
                              <w:right w:val="single" w:sz="12" w:space="0" w:color="FFCC00"/>
                            </w:tcBorders>
                            <w:shd w:val="clear" w:color="000000" w:fill="FFFFFF"/>
                            <w:noWrap/>
                            <w:vAlign w:val="center"/>
                            <w:hideMark/>
                          </w:tcPr>
                          <w:p w14:paraId="4C3A57D5" w14:textId="77777777" w:rsidR="00F61E7F" w:rsidRPr="006A26BE" w:rsidRDefault="00F61E7F" w:rsidP="006A26BE">
                            <w:pPr>
                              <w:spacing w:after="0" w:line="240" w:lineRule="auto"/>
                              <w:jc w:val="right"/>
                              <w:rPr>
                                <w:rFonts w:ascii="Goudy Old Style" w:eastAsia="Times New Roman" w:hAnsi="Goudy Old Style" w:cs="Arial"/>
                                <w:sz w:val="20"/>
                                <w:szCs w:val="20"/>
                                <w:lang w:eastAsia="en-ZW"/>
                              </w:rPr>
                            </w:pPr>
                            <w:r w:rsidRPr="006A26BE">
                              <w:rPr>
                                <w:rFonts w:ascii="Goudy Old Style" w:eastAsia="Times New Roman" w:hAnsi="Goudy Old Style" w:cs="Arial"/>
                                <w:sz w:val="20"/>
                                <w:szCs w:val="20"/>
                                <w:lang w:eastAsia="en-ZW"/>
                              </w:rPr>
                              <w:t>4.35%</w:t>
                            </w:r>
                          </w:p>
                        </w:tc>
                      </w:tr>
                      <w:tr w:rsidR="00F61E7F" w:rsidRPr="006A26BE" w14:paraId="76B70CB1" w14:textId="77777777" w:rsidTr="006A26BE">
                        <w:trPr>
                          <w:trHeight w:val="276"/>
                        </w:trPr>
                        <w:tc>
                          <w:tcPr>
                            <w:tcW w:w="1040" w:type="dxa"/>
                            <w:tcBorders>
                              <w:top w:val="nil"/>
                              <w:left w:val="single" w:sz="12" w:space="0" w:color="FFCC00"/>
                              <w:bottom w:val="nil"/>
                              <w:right w:val="nil"/>
                            </w:tcBorders>
                            <w:shd w:val="clear" w:color="000000" w:fill="A6A6A6"/>
                            <w:noWrap/>
                            <w:vAlign w:val="center"/>
                            <w:hideMark/>
                          </w:tcPr>
                          <w:p w14:paraId="75974AE4" w14:textId="77777777" w:rsidR="00F61E7F" w:rsidRPr="006A26BE" w:rsidRDefault="00F61E7F" w:rsidP="006A26BE">
                            <w:pPr>
                              <w:spacing w:after="0" w:line="240" w:lineRule="auto"/>
                              <w:rPr>
                                <w:rFonts w:ascii="Goudy Old Style" w:eastAsia="Times New Roman" w:hAnsi="Goudy Old Style" w:cs="Arial"/>
                                <w:color w:val="000000"/>
                                <w:sz w:val="20"/>
                                <w:szCs w:val="20"/>
                                <w:lang w:eastAsia="en-ZW"/>
                              </w:rPr>
                            </w:pPr>
                            <w:r w:rsidRPr="006A26BE">
                              <w:rPr>
                                <w:rFonts w:ascii="Goudy Old Style" w:eastAsia="Times New Roman" w:hAnsi="Goudy Old Style" w:cs="Arial"/>
                                <w:color w:val="000000"/>
                                <w:sz w:val="20"/>
                                <w:szCs w:val="20"/>
                                <w:lang w:eastAsia="en-ZW"/>
                              </w:rPr>
                              <w:t>USD/GBP</w:t>
                            </w:r>
                          </w:p>
                        </w:tc>
                        <w:tc>
                          <w:tcPr>
                            <w:tcW w:w="1060" w:type="dxa"/>
                            <w:tcBorders>
                              <w:top w:val="nil"/>
                              <w:left w:val="nil"/>
                              <w:bottom w:val="nil"/>
                              <w:right w:val="nil"/>
                            </w:tcBorders>
                            <w:shd w:val="clear" w:color="000000" w:fill="A6A6A6"/>
                            <w:noWrap/>
                            <w:vAlign w:val="center"/>
                            <w:hideMark/>
                          </w:tcPr>
                          <w:p w14:paraId="48210370" w14:textId="77777777" w:rsidR="00F61E7F" w:rsidRPr="006A26BE" w:rsidRDefault="00F61E7F" w:rsidP="006A26BE">
                            <w:pPr>
                              <w:spacing w:after="0" w:line="240" w:lineRule="auto"/>
                              <w:jc w:val="right"/>
                              <w:rPr>
                                <w:rFonts w:ascii="Goudy Old Style" w:eastAsia="Times New Roman" w:hAnsi="Goudy Old Style" w:cs="Arial"/>
                                <w:color w:val="000000"/>
                                <w:sz w:val="20"/>
                                <w:szCs w:val="20"/>
                                <w:lang w:eastAsia="en-ZW"/>
                              </w:rPr>
                            </w:pPr>
                            <w:r w:rsidRPr="006A26BE">
                              <w:rPr>
                                <w:rFonts w:ascii="Goudy Old Style" w:eastAsia="Times New Roman" w:hAnsi="Goudy Old Style" w:cs="Arial"/>
                                <w:color w:val="000000"/>
                                <w:sz w:val="20"/>
                                <w:szCs w:val="20"/>
                                <w:lang w:eastAsia="en-ZW"/>
                              </w:rPr>
                              <w:t>0.79102</w:t>
                            </w:r>
                          </w:p>
                        </w:tc>
                        <w:tc>
                          <w:tcPr>
                            <w:tcW w:w="1060" w:type="dxa"/>
                            <w:tcBorders>
                              <w:top w:val="nil"/>
                              <w:left w:val="nil"/>
                              <w:bottom w:val="nil"/>
                              <w:right w:val="nil"/>
                            </w:tcBorders>
                            <w:shd w:val="clear" w:color="000000" w:fill="A6A6A6"/>
                            <w:noWrap/>
                            <w:vAlign w:val="center"/>
                            <w:hideMark/>
                          </w:tcPr>
                          <w:p w14:paraId="358DCE35" w14:textId="77777777" w:rsidR="00F61E7F" w:rsidRPr="006A26BE" w:rsidRDefault="00F61E7F" w:rsidP="006A26BE">
                            <w:pPr>
                              <w:spacing w:after="0" w:line="240" w:lineRule="auto"/>
                              <w:jc w:val="right"/>
                              <w:rPr>
                                <w:rFonts w:ascii="Goudy Old Style" w:eastAsia="Times New Roman" w:hAnsi="Goudy Old Style" w:cs="Arial"/>
                                <w:color w:val="000000"/>
                                <w:sz w:val="20"/>
                                <w:szCs w:val="20"/>
                                <w:lang w:eastAsia="en-ZW"/>
                              </w:rPr>
                            </w:pPr>
                            <w:r w:rsidRPr="006A26BE">
                              <w:rPr>
                                <w:rFonts w:ascii="Goudy Old Style" w:eastAsia="Times New Roman" w:hAnsi="Goudy Old Style" w:cs="Arial"/>
                                <w:color w:val="000000"/>
                                <w:sz w:val="20"/>
                                <w:szCs w:val="20"/>
                                <w:lang w:eastAsia="en-ZW"/>
                              </w:rPr>
                              <w:t>0.74769</w:t>
                            </w:r>
                          </w:p>
                        </w:tc>
                        <w:tc>
                          <w:tcPr>
                            <w:tcW w:w="1540" w:type="dxa"/>
                            <w:tcBorders>
                              <w:top w:val="nil"/>
                              <w:left w:val="nil"/>
                              <w:bottom w:val="nil"/>
                              <w:right w:val="single" w:sz="12" w:space="0" w:color="FFCC00"/>
                            </w:tcBorders>
                            <w:shd w:val="clear" w:color="000000" w:fill="A6A6A6"/>
                            <w:noWrap/>
                            <w:vAlign w:val="center"/>
                            <w:hideMark/>
                          </w:tcPr>
                          <w:p w14:paraId="1C2C9E06" w14:textId="77777777" w:rsidR="00F61E7F" w:rsidRPr="006A26BE" w:rsidRDefault="00F61E7F" w:rsidP="006A26BE">
                            <w:pPr>
                              <w:spacing w:after="0" w:line="240" w:lineRule="auto"/>
                              <w:jc w:val="right"/>
                              <w:rPr>
                                <w:rFonts w:ascii="Goudy Old Style" w:eastAsia="Times New Roman" w:hAnsi="Goudy Old Style" w:cs="Arial"/>
                                <w:sz w:val="20"/>
                                <w:szCs w:val="20"/>
                                <w:lang w:eastAsia="en-ZW"/>
                              </w:rPr>
                            </w:pPr>
                            <w:r w:rsidRPr="006A26BE">
                              <w:rPr>
                                <w:rFonts w:ascii="Goudy Old Style" w:eastAsia="Times New Roman" w:hAnsi="Goudy Old Style" w:cs="Arial"/>
                                <w:sz w:val="20"/>
                                <w:szCs w:val="20"/>
                                <w:lang w:eastAsia="en-ZW"/>
                              </w:rPr>
                              <w:t>5.80%</w:t>
                            </w:r>
                          </w:p>
                        </w:tc>
                      </w:tr>
                      <w:tr w:rsidR="00F61E7F" w:rsidRPr="006A26BE" w14:paraId="4A377D55" w14:textId="77777777" w:rsidTr="006A26BE">
                        <w:trPr>
                          <w:trHeight w:val="276"/>
                        </w:trPr>
                        <w:tc>
                          <w:tcPr>
                            <w:tcW w:w="1040" w:type="dxa"/>
                            <w:tcBorders>
                              <w:top w:val="nil"/>
                              <w:left w:val="single" w:sz="12" w:space="0" w:color="FFCC00"/>
                              <w:bottom w:val="nil"/>
                              <w:right w:val="nil"/>
                            </w:tcBorders>
                            <w:shd w:val="clear" w:color="000000" w:fill="FFFFFF"/>
                            <w:noWrap/>
                            <w:vAlign w:val="center"/>
                            <w:hideMark/>
                          </w:tcPr>
                          <w:p w14:paraId="676ECB33" w14:textId="77777777" w:rsidR="00F61E7F" w:rsidRPr="006A26BE" w:rsidRDefault="00F61E7F" w:rsidP="006A26BE">
                            <w:pPr>
                              <w:spacing w:after="0" w:line="240" w:lineRule="auto"/>
                              <w:rPr>
                                <w:rFonts w:ascii="Goudy Old Style" w:eastAsia="Times New Roman" w:hAnsi="Goudy Old Style" w:cs="Arial"/>
                                <w:color w:val="000000"/>
                                <w:sz w:val="20"/>
                                <w:szCs w:val="20"/>
                                <w:lang w:eastAsia="en-ZW"/>
                              </w:rPr>
                            </w:pPr>
                            <w:r w:rsidRPr="006A26BE">
                              <w:rPr>
                                <w:rFonts w:ascii="Goudy Old Style" w:eastAsia="Times New Roman" w:hAnsi="Goudy Old Style" w:cs="Arial"/>
                                <w:color w:val="000000"/>
                                <w:sz w:val="20"/>
                                <w:szCs w:val="20"/>
                                <w:lang w:eastAsia="en-ZW"/>
                              </w:rPr>
                              <w:t>USD/JPY</w:t>
                            </w:r>
                          </w:p>
                        </w:tc>
                        <w:tc>
                          <w:tcPr>
                            <w:tcW w:w="1060" w:type="dxa"/>
                            <w:tcBorders>
                              <w:top w:val="nil"/>
                              <w:left w:val="nil"/>
                              <w:bottom w:val="nil"/>
                              <w:right w:val="nil"/>
                            </w:tcBorders>
                            <w:shd w:val="clear" w:color="000000" w:fill="FFFFFF"/>
                            <w:noWrap/>
                            <w:vAlign w:val="center"/>
                            <w:hideMark/>
                          </w:tcPr>
                          <w:p w14:paraId="207648C2" w14:textId="77777777" w:rsidR="00F61E7F" w:rsidRPr="006A26BE" w:rsidRDefault="00F61E7F" w:rsidP="006A26BE">
                            <w:pPr>
                              <w:spacing w:after="0" w:line="240" w:lineRule="auto"/>
                              <w:jc w:val="right"/>
                              <w:rPr>
                                <w:rFonts w:ascii="Goudy Old Style" w:eastAsia="Times New Roman" w:hAnsi="Goudy Old Style" w:cs="Arial"/>
                                <w:color w:val="000000"/>
                                <w:sz w:val="20"/>
                                <w:szCs w:val="20"/>
                                <w:lang w:eastAsia="en-ZW"/>
                              </w:rPr>
                            </w:pPr>
                            <w:r w:rsidRPr="006A26BE">
                              <w:rPr>
                                <w:rFonts w:ascii="Goudy Old Style" w:eastAsia="Times New Roman" w:hAnsi="Goudy Old Style" w:cs="Arial"/>
                                <w:color w:val="000000"/>
                                <w:sz w:val="20"/>
                                <w:szCs w:val="20"/>
                                <w:lang w:eastAsia="en-ZW"/>
                              </w:rPr>
                              <w:t>160.564</w:t>
                            </w:r>
                          </w:p>
                        </w:tc>
                        <w:tc>
                          <w:tcPr>
                            <w:tcW w:w="1060" w:type="dxa"/>
                            <w:tcBorders>
                              <w:top w:val="nil"/>
                              <w:left w:val="nil"/>
                              <w:bottom w:val="nil"/>
                              <w:right w:val="nil"/>
                            </w:tcBorders>
                            <w:shd w:val="clear" w:color="000000" w:fill="FFFFFF"/>
                            <w:noWrap/>
                            <w:vAlign w:val="center"/>
                            <w:hideMark/>
                          </w:tcPr>
                          <w:p w14:paraId="74D1FD29" w14:textId="77777777" w:rsidR="00F61E7F" w:rsidRPr="006A26BE" w:rsidRDefault="00F61E7F" w:rsidP="006A26BE">
                            <w:pPr>
                              <w:spacing w:after="0" w:line="240" w:lineRule="auto"/>
                              <w:jc w:val="right"/>
                              <w:rPr>
                                <w:rFonts w:ascii="Goudy Old Style" w:eastAsia="Times New Roman" w:hAnsi="Goudy Old Style" w:cs="Arial"/>
                                <w:color w:val="000000"/>
                                <w:sz w:val="20"/>
                                <w:szCs w:val="20"/>
                                <w:lang w:eastAsia="en-ZW"/>
                              </w:rPr>
                            </w:pPr>
                            <w:r w:rsidRPr="006A26BE">
                              <w:rPr>
                                <w:rFonts w:ascii="Goudy Old Style" w:eastAsia="Times New Roman" w:hAnsi="Goudy Old Style" w:cs="Arial"/>
                                <w:color w:val="000000"/>
                                <w:sz w:val="20"/>
                                <w:szCs w:val="20"/>
                                <w:lang w:eastAsia="en-ZW"/>
                              </w:rPr>
                              <w:t>142.216</w:t>
                            </w:r>
                          </w:p>
                        </w:tc>
                        <w:tc>
                          <w:tcPr>
                            <w:tcW w:w="1540" w:type="dxa"/>
                            <w:tcBorders>
                              <w:top w:val="nil"/>
                              <w:left w:val="nil"/>
                              <w:bottom w:val="nil"/>
                              <w:right w:val="single" w:sz="12" w:space="0" w:color="FFCC00"/>
                            </w:tcBorders>
                            <w:shd w:val="clear" w:color="000000" w:fill="FFFFFF"/>
                            <w:noWrap/>
                            <w:vAlign w:val="center"/>
                            <w:hideMark/>
                          </w:tcPr>
                          <w:p w14:paraId="36EA010F" w14:textId="77777777" w:rsidR="00F61E7F" w:rsidRPr="006A26BE" w:rsidRDefault="00F61E7F" w:rsidP="006A26BE">
                            <w:pPr>
                              <w:spacing w:after="0" w:line="240" w:lineRule="auto"/>
                              <w:jc w:val="right"/>
                              <w:rPr>
                                <w:rFonts w:ascii="Goudy Old Style" w:eastAsia="Times New Roman" w:hAnsi="Goudy Old Style" w:cs="Arial"/>
                                <w:sz w:val="20"/>
                                <w:szCs w:val="20"/>
                                <w:lang w:eastAsia="en-ZW"/>
                              </w:rPr>
                            </w:pPr>
                            <w:r w:rsidRPr="006A26BE">
                              <w:rPr>
                                <w:rFonts w:ascii="Goudy Old Style" w:eastAsia="Times New Roman" w:hAnsi="Goudy Old Style" w:cs="Arial"/>
                                <w:sz w:val="20"/>
                                <w:szCs w:val="20"/>
                                <w:lang w:eastAsia="en-ZW"/>
                              </w:rPr>
                              <w:t>12.90%</w:t>
                            </w:r>
                          </w:p>
                        </w:tc>
                      </w:tr>
                      <w:tr w:rsidR="00F61E7F" w:rsidRPr="006A26BE" w14:paraId="136B60B9" w14:textId="77777777" w:rsidTr="006A26BE">
                        <w:trPr>
                          <w:trHeight w:val="288"/>
                        </w:trPr>
                        <w:tc>
                          <w:tcPr>
                            <w:tcW w:w="1040" w:type="dxa"/>
                            <w:tcBorders>
                              <w:top w:val="nil"/>
                              <w:left w:val="single" w:sz="12" w:space="0" w:color="FFCC00"/>
                              <w:bottom w:val="single" w:sz="12" w:space="0" w:color="FFCC00"/>
                              <w:right w:val="nil"/>
                            </w:tcBorders>
                            <w:shd w:val="clear" w:color="000000" w:fill="A6A6A6"/>
                            <w:noWrap/>
                            <w:vAlign w:val="center"/>
                            <w:hideMark/>
                          </w:tcPr>
                          <w:p w14:paraId="4DCFFA66" w14:textId="77777777" w:rsidR="00F61E7F" w:rsidRPr="006A26BE" w:rsidRDefault="00F61E7F" w:rsidP="006A26BE">
                            <w:pPr>
                              <w:spacing w:after="0" w:line="240" w:lineRule="auto"/>
                              <w:rPr>
                                <w:rFonts w:ascii="Goudy Old Style" w:eastAsia="Times New Roman" w:hAnsi="Goudy Old Style" w:cs="Arial"/>
                                <w:color w:val="000000"/>
                                <w:sz w:val="20"/>
                                <w:szCs w:val="20"/>
                                <w:lang w:eastAsia="en-ZW"/>
                              </w:rPr>
                            </w:pPr>
                            <w:r w:rsidRPr="006A26BE">
                              <w:rPr>
                                <w:rFonts w:ascii="Goudy Old Style" w:eastAsia="Times New Roman" w:hAnsi="Goudy Old Style" w:cs="Arial"/>
                                <w:color w:val="000000"/>
                                <w:sz w:val="20"/>
                                <w:szCs w:val="20"/>
                                <w:lang w:eastAsia="en-ZW"/>
                              </w:rPr>
                              <w:t>USD/ZAR</w:t>
                            </w:r>
                          </w:p>
                        </w:tc>
                        <w:tc>
                          <w:tcPr>
                            <w:tcW w:w="1060" w:type="dxa"/>
                            <w:tcBorders>
                              <w:top w:val="nil"/>
                              <w:left w:val="nil"/>
                              <w:bottom w:val="single" w:sz="12" w:space="0" w:color="FFCC00"/>
                              <w:right w:val="nil"/>
                            </w:tcBorders>
                            <w:shd w:val="clear" w:color="000000" w:fill="A6A6A6"/>
                            <w:noWrap/>
                            <w:vAlign w:val="center"/>
                            <w:hideMark/>
                          </w:tcPr>
                          <w:p w14:paraId="3EC5F0B3" w14:textId="77777777" w:rsidR="00F61E7F" w:rsidRPr="006A26BE" w:rsidRDefault="00F61E7F" w:rsidP="006A26BE">
                            <w:pPr>
                              <w:spacing w:after="0" w:line="240" w:lineRule="auto"/>
                              <w:jc w:val="right"/>
                              <w:rPr>
                                <w:rFonts w:ascii="Goudy Old Style" w:eastAsia="Times New Roman" w:hAnsi="Goudy Old Style" w:cs="Arial"/>
                                <w:color w:val="000000"/>
                                <w:sz w:val="20"/>
                                <w:szCs w:val="20"/>
                                <w:lang w:eastAsia="en-ZW"/>
                              </w:rPr>
                            </w:pPr>
                            <w:r w:rsidRPr="006A26BE">
                              <w:rPr>
                                <w:rFonts w:ascii="Goudy Old Style" w:eastAsia="Times New Roman" w:hAnsi="Goudy Old Style" w:cs="Arial"/>
                                <w:color w:val="000000"/>
                                <w:sz w:val="20"/>
                                <w:szCs w:val="20"/>
                                <w:lang w:eastAsia="en-ZW"/>
                              </w:rPr>
                              <w:t>18.3421</w:t>
                            </w:r>
                          </w:p>
                        </w:tc>
                        <w:tc>
                          <w:tcPr>
                            <w:tcW w:w="1060" w:type="dxa"/>
                            <w:tcBorders>
                              <w:top w:val="nil"/>
                              <w:left w:val="nil"/>
                              <w:bottom w:val="single" w:sz="12" w:space="0" w:color="FFCC00"/>
                              <w:right w:val="nil"/>
                            </w:tcBorders>
                            <w:shd w:val="clear" w:color="000000" w:fill="A6A6A6"/>
                            <w:noWrap/>
                            <w:vAlign w:val="center"/>
                            <w:hideMark/>
                          </w:tcPr>
                          <w:p w14:paraId="4AAFCE1B" w14:textId="77777777" w:rsidR="00F61E7F" w:rsidRPr="006A26BE" w:rsidRDefault="00F61E7F" w:rsidP="006A26BE">
                            <w:pPr>
                              <w:spacing w:after="0" w:line="240" w:lineRule="auto"/>
                              <w:jc w:val="right"/>
                              <w:rPr>
                                <w:rFonts w:ascii="Goudy Old Style" w:eastAsia="Times New Roman" w:hAnsi="Goudy Old Style" w:cs="Arial"/>
                                <w:color w:val="000000"/>
                                <w:sz w:val="20"/>
                                <w:szCs w:val="20"/>
                                <w:lang w:eastAsia="en-ZW"/>
                              </w:rPr>
                            </w:pPr>
                            <w:r w:rsidRPr="006A26BE">
                              <w:rPr>
                                <w:rFonts w:ascii="Goudy Old Style" w:eastAsia="Times New Roman" w:hAnsi="Goudy Old Style" w:cs="Arial"/>
                                <w:color w:val="000000"/>
                                <w:sz w:val="20"/>
                                <w:szCs w:val="20"/>
                                <w:lang w:eastAsia="en-ZW"/>
                              </w:rPr>
                              <w:t>17.1039</w:t>
                            </w:r>
                          </w:p>
                        </w:tc>
                        <w:tc>
                          <w:tcPr>
                            <w:tcW w:w="1540" w:type="dxa"/>
                            <w:tcBorders>
                              <w:top w:val="nil"/>
                              <w:left w:val="nil"/>
                              <w:bottom w:val="single" w:sz="12" w:space="0" w:color="FFCC00"/>
                              <w:right w:val="single" w:sz="12" w:space="0" w:color="FFCC00"/>
                            </w:tcBorders>
                            <w:shd w:val="clear" w:color="000000" w:fill="A6A6A6"/>
                            <w:noWrap/>
                            <w:vAlign w:val="center"/>
                            <w:hideMark/>
                          </w:tcPr>
                          <w:p w14:paraId="5582BBCC" w14:textId="77777777" w:rsidR="00F61E7F" w:rsidRPr="006A26BE" w:rsidRDefault="00F61E7F" w:rsidP="006A26BE">
                            <w:pPr>
                              <w:spacing w:after="0" w:line="240" w:lineRule="auto"/>
                              <w:jc w:val="right"/>
                              <w:rPr>
                                <w:rFonts w:ascii="Goudy Old Style" w:eastAsia="Times New Roman" w:hAnsi="Goudy Old Style" w:cs="Arial"/>
                                <w:color w:val="000000"/>
                                <w:sz w:val="20"/>
                                <w:szCs w:val="20"/>
                                <w:lang w:eastAsia="en-ZW"/>
                              </w:rPr>
                            </w:pPr>
                            <w:r w:rsidRPr="006A26BE">
                              <w:rPr>
                                <w:rFonts w:ascii="Goudy Old Style" w:eastAsia="Times New Roman" w:hAnsi="Goudy Old Style" w:cs="Arial"/>
                                <w:color w:val="000000"/>
                                <w:sz w:val="20"/>
                                <w:szCs w:val="20"/>
                                <w:lang w:eastAsia="en-ZW"/>
                              </w:rPr>
                              <w:t>7.24%</w:t>
                            </w:r>
                          </w:p>
                        </w:tc>
                      </w:tr>
                    </w:tbl>
                    <w:p w14:paraId="28447545" w14:textId="30CD45A9" w:rsidR="00F61E7F" w:rsidRPr="006A26BE" w:rsidRDefault="00F61E7F">
                      <w:pPr>
                        <w:rPr>
                          <w:b/>
                          <w:bCs/>
                          <w:sz w:val="16"/>
                          <w:szCs w:val="16"/>
                        </w:rPr>
                      </w:pPr>
                      <w:r>
                        <w:rPr>
                          <w:rFonts w:ascii="Goudy Old Style" w:hAnsi="Goudy Old Style"/>
                          <w:sz w:val="24"/>
                          <w:szCs w:val="24"/>
                        </w:rPr>
                        <w:fldChar w:fldCharType="end"/>
                      </w:r>
                      <w:r w:rsidRPr="006A26BE">
                        <w:rPr>
                          <w:rFonts w:ascii="Goudy Old Style" w:hAnsi="Goudy Old Style"/>
                          <w:b/>
                          <w:bCs/>
                          <w:sz w:val="16"/>
                          <w:szCs w:val="16"/>
                        </w:rPr>
                        <w:t>Source: Oanda</w:t>
                      </w:r>
                    </w:p>
                    <w:p w14:paraId="2C068AB5" w14:textId="77777777" w:rsidR="00F61E7F" w:rsidRDefault="00F61E7F">
                      <w:pPr>
                        <w:rPr>
                          <w:rFonts w:ascii="Goudy Old Style" w:hAnsi="Goudy Old Style"/>
                          <w:sz w:val="24"/>
                          <w:szCs w:val="24"/>
                        </w:rPr>
                      </w:pPr>
                      <w:r>
                        <w:rPr>
                          <w:rFonts w:ascii="Goudy Old Style" w:hAnsi="Goudy Old Style"/>
                          <w:sz w:val="24"/>
                          <w:szCs w:val="24"/>
                        </w:rPr>
                        <w:t xml:space="preserve">Yen Quarterly Performance </w:t>
                      </w:r>
                    </w:p>
                    <w:p w14:paraId="0543A68F" w14:textId="77777777" w:rsidR="00F61E7F" w:rsidRDefault="00F61E7F">
                      <w:pPr>
                        <w:rPr>
                          <w:rFonts w:ascii="Goudy Old Style" w:hAnsi="Goudy Old Style"/>
                          <w:sz w:val="24"/>
                          <w:szCs w:val="24"/>
                        </w:rPr>
                      </w:pPr>
                      <w:r>
                        <w:rPr>
                          <w:noProof/>
                        </w:rPr>
                        <w:drawing>
                          <wp:inline distT="0" distB="0" distL="0" distR="0" wp14:anchorId="5900956C" wp14:editId="1BCD92FC">
                            <wp:extent cx="2998470" cy="2068830"/>
                            <wp:effectExtent l="19050" t="19050" r="11430" b="266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11130"/>
                                    <a:stretch/>
                                  </pic:blipFill>
                                  <pic:spPr bwMode="auto">
                                    <a:xfrm>
                                      <a:off x="0" y="0"/>
                                      <a:ext cx="2998470" cy="2068830"/>
                                    </a:xfrm>
                                    <a:prstGeom prst="rect">
                                      <a:avLst/>
                                    </a:prstGeom>
                                    <a:ln w="19050">
                                      <a:solidFill>
                                        <a:srgbClr val="FFCC00"/>
                                      </a:solidFill>
                                    </a:ln>
                                    <a:extLst>
                                      <a:ext uri="{53640926-AAD7-44D8-BBD7-CCE9431645EC}">
                                        <a14:shadowObscured xmlns:a14="http://schemas.microsoft.com/office/drawing/2010/main"/>
                                      </a:ext>
                                    </a:extLst>
                                  </pic:spPr>
                                </pic:pic>
                              </a:graphicData>
                            </a:graphic>
                          </wp:inline>
                        </w:drawing>
                      </w:r>
                    </w:p>
                    <w:p w14:paraId="1D1859F1" w14:textId="309CCEAC" w:rsidR="00F61E7F" w:rsidRPr="003E4199" w:rsidRDefault="00F61E7F">
                      <w:pPr>
                        <w:rPr>
                          <w:b/>
                          <w:bCs/>
                          <w:sz w:val="16"/>
                          <w:szCs w:val="16"/>
                        </w:rPr>
                      </w:pPr>
                      <w:r w:rsidRPr="003E4199">
                        <w:rPr>
                          <w:rFonts w:ascii="Goudy Old Style" w:hAnsi="Goudy Old Style"/>
                          <w:b/>
                          <w:bCs/>
                          <w:sz w:val="16"/>
                          <w:szCs w:val="16"/>
                        </w:rPr>
                        <w:t xml:space="preserve">Source: Reuters, LSEG </w:t>
                      </w:r>
                      <w:r>
                        <w:rPr>
                          <w:rFonts w:ascii="Goudy Old Style" w:hAnsi="Goudy Old Style"/>
                          <w:b/>
                          <w:bCs/>
                          <w:sz w:val="16"/>
                          <w:szCs w:val="16"/>
                        </w:rPr>
                        <w:fldChar w:fldCharType="begin"/>
                      </w:r>
                      <w:r w:rsidRPr="003E4199">
                        <w:rPr>
                          <w:rFonts w:ascii="Goudy Old Style" w:hAnsi="Goudy Old Style"/>
                          <w:b/>
                          <w:bCs/>
                          <w:sz w:val="16"/>
                          <w:szCs w:val="16"/>
                        </w:rPr>
                        <w:instrText xml:space="preserve"> LINK </w:instrText>
                      </w:r>
                      <w:r w:rsidR="009B431E">
                        <w:rPr>
                          <w:rFonts w:ascii="Goudy Old Style" w:hAnsi="Goudy Old Style"/>
                          <w:b/>
                          <w:bCs/>
                          <w:sz w:val="16"/>
                          <w:szCs w:val="16"/>
                        </w:rPr>
                        <w:instrText xml:space="preserve">Excel.Sheet.12 "C:\\Users\\Carroline T Chidziwo\\Downloads\\Copy of Call280624.xlsx" Sheet2!R9C9:R13C12 </w:instrText>
                      </w:r>
                      <w:r w:rsidRPr="003E4199">
                        <w:rPr>
                          <w:rFonts w:ascii="Goudy Old Style" w:hAnsi="Goudy Old Style"/>
                          <w:b/>
                          <w:bCs/>
                          <w:sz w:val="16"/>
                          <w:szCs w:val="16"/>
                        </w:rPr>
                        <w:instrText xml:space="preserve">\a \f 4 \h  \* MERGEFORMAT </w:instrText>
                      </w:r>
                      <w:r>
                        <w:rPr>
                          <w:rFonts w:ascii="Goudy Old Style" w:hAnsi="Goudy Old Style"/>
                          <w:b/>
                          <w:bCs/>
                          <w:sz w:val="16"/>
                          <w:szCs w:val="16"/>
                        </w:rPr>
                        <w:fldChar w:fldCharType="separate"/>
                      </w:r>
                    </w:p>
                    <w:p w14:paraId="750F4576" w14:textId="2213F38E" w:rsidR="00F61E7F" w:rsidRDefault="00F61E7F">
                      <w:r>
                        <w:rPr>
                          <w:rFonts w:ascii="Goudy Old Style" w:hAnsi="Goudy Old Style"/>
                          <w:sz w:val="24"/>
                          <w:szCs w:val="24"/>
                        </w:rPr>
                        <w:fldChar w:fldCharType="end"/>
                      </w:r>
                      <w:r w:rsidRPr="00D00255">
                        <w:rPr>
                          <w:rFonts w:ascii="Goudy Old Style" w:hAnsi="Goudy Old Style"/>
                          <w:b/>
                          <w:bCs/>
                          <w:sz w:val="24"/>
                          <w:szCs w:val="24"/>
                        </w:rPr>
                        <w:t xml:space="preserve">Commodities </w:t>
                      </w:r>
                      <w:r>
                        <w:rPr>
                          <w:rFonts w:ascii="Goudy Old Style" w:hAnsi="Goudy Old Style"/>
                          <w:b/>
                          <w:bCs/>
                          <w:sz w:val="24"/>
                          <w:szCs w:val="24"/>
                        </w:rPr>
                        <w:fldChar w:fldCharType="begin"/>
                      </w:r>
                      <w:r>
                        <w:rPr>
                          <w:rFonts w:ascii="Goudy Old Style" w:hAnsi="Goudy Old Style"/>
                          <w:b/>
                          <w:bCs/>
                          <w:sz w:val="24"/>
                          <w:szCs w:val="24"/>
                        </w:rPr>
                        <w:instrText xml:space="preserve"> LINK </w:instrText>
                      </w:r>
                      <w:r w:rsidR="009B431E">
                        <w:rPr>
                          <w:rFonts w:ascii="Goudy Old Style" w:hAnsi="Goudy Old Style"/>
                          <w:b/>
                          <w:bCs/>
                          <w:sz w:val="24"/>
                          <w:szCs w:val="24"/>
                        </w:rPr>
                        <w:instrText xml:space="preserve">Excel.Sheet.12 "C:\\Users\\Carroline T Chidziwo\\Downloads\\Copy of Call300924.xlsx" Sheet1!R9C1:R14C4 </w:instrText>
                      </w:r>
                      <w:r>
                        <w:rPr>
                          <w:rFonts w:ascii="Goudy Old Style" w:hAnsi="Goudy Old Style"/>
                          <w:b/>
                          <w:bCs/>
                          <w:sz w:val="24"/>
                          <w:szCs w:val="24"/>
                        </w:rPr>
                        <w:instrText xml:space="preserve">\a \f 4 \h  \* MERGEFORMAT </w:instrText>
                      </w:r>
                      <w:r>
                        <w:rPr>
                          <w:rFonts w:ascii="Goudy Old Style" w:hAnsi="Goudy Old Style"/>
                          <w:b/>
                          <w:bCs/>
                          <w:sz w:val="24"/>
                          <w:szCs w:val="24"/>
                        </w:rPr>
                        <w:fldChar w:fldCharType="separate"/>
                      </w:r>
                    </w:p>
                    <w:tbl>
                      <w:tblPr>
                        <w:tblW w:w="4392" w:type="dxa"/>
                        <w:tblLook w:val="04A0" w:firstRow="1" w:lastRow="0" w:firstColumn="1" w:lastColumn="0" w:noHBand="0" w:noVBand="1"/>
                      </w:tblPr>
                      <w:tblGrid>
                        <w:gridCol w:w="1194"/>
                        <w:gridCol w:w="1014"/>
                        <w:gridCol w:w="1084"/>
                        <w:gridCol w:w="1258"/>
                      </w:tblGrid>
                      <w:tr w:rsidR="00F61E7F" w:rsidRPr="00190273" w14:paraId="45D7986B" w14:textId="77777777" w:rsidTr="00190273">
                        <w:trPr>
                          <w:trHeight w:val="56"/>
                        </w:trPr>
                        <w:tc>
                          <w:tcPr>
                            <w:tcW w:w="1137" w:type="dxa"/>
                            <w:tcBorders>
                              <w:top w:val="single" w:sz="12" w:space="0" w:color="FFCC00"/>
                              <w:left w:val="single" w:sz="12" w:space="0" w:color="FFCC00"/>
                              <w:bottom w:val="nil"/>
                              <w:right w:val="nil"/>
                            </w:tcBorders>
                            <w:shd w:val="clear" w:color="000000" w:fill="A6A6A6"/>
                            <w:noWrap/>
                            <w:vAlign w:val="center"/>
                            <w:hideMark/>
                          </w:tcPr>
                          <w:p w14:paraId="7EE7E412" w14:textId="21DB4C6A" w:rsidR="00F61E7F" w:rsidRPr="00190273" w:rsidRDefault="00F61E7F">
                            <w:pPr>
                              <w:rPr>
                                <w:rFonts w:ascii="Goudy Old Style" w:eastAsia="Times New Roman" w:hAnsi="Goudy Old Style" w:cs="Arial"/>
                                <w:b/>
                                <w:bCs/>
                                <w:sz w:val="20"/>
                                <w:szCs w:val="20"/>
                                <w:lang w:eastAsia="en-ZW"/>
                              </w:rPr>
                            </w:pPr>
                            <w:r w:rsidRPr="00190273">
                              <w:rPr>
                                <w:rFonts w:ascii="Goudy Old Style" w:eastAsia="Times New Roman" w:hAnsi="Goudy Old Style" w:cs="Arial"/>
                                <w:b/>
                                <w:bCs/>
                                <w:sz w:val="20"/>
                                <w:szCs w:val="20"/>
                                <w:lang w:eastAsia="en-ZW"/>
                              </w:rPr>
                              <w:t>Commodity</w:t>
                            </w:r>
                          </w:p>
                        </w:tc>
                        <w:tc>
                          <w:tcPr>
                            <w:tcW w:w="965" w:type="dxa"/>
                            <w:tcBorders>
                              <w:top w:val="single" w:sz="12" w:space="0" w:color="FFCC00"/>
                              <w:left w:val="nil"/>
                              <w:bottom w:val="nil"/>
                              <w:right w:val="nil"/>
                            </w:tcBorders>
                            <w:shd w:val="clear" w:color="000000" w:fill="A6A6A6"/>
                            <w:noWrap/>
                            <w:vAlign w:val="center"/>
                            <w:hideMark/>
                          </w:tcPr>
                          <w:p w14:paraId="21258731" w14:textId="77777777" w:rsidR="00F61E7F" w:rsidRPr="00190273" w:rsidRDefault="00F61E7F" w:rsidP="00190273">
                            <w:pPr>
                              <w:spacing w:after="0" w:line="240" w:lineRule="auto"/>
                              <w:rPr>
                                <w:rFonts w:ascii="Goudy Old Style" w:eastAsia="Times New Roman" w:hAnsi="Goudy Old Style" w:cs="Arial"/>
                                <w:b/>
                                <w:bCs/>
                                <w:color w:val="000000"/>
                                <w:sz w:val="20"/>
                                <w:szCs w:val="20"/>
                                <w:lang w:eastAsia="en-ZW"/>
                              </w:rPr>
                            </w:pPr>
                            <w:r w:rsidRPr="00190273">
                              <w:rPr>
                                <w:rFonts w:ascii="Goudy Old Style" w:eastAsia="Times New Roman" w:hAnsi="Goudy Old Style" w:cs="Arial"/>
                                <w:b/>
                                <w:bCs/>
                                <w:color w:val="000000"/>
                                <w:sz w:val="20"/>
                                <w:szCs w:val="20"/>
                                <w:lang w:eastAsia="en-ZW"/>
                              </w:rPr>
                              <w:t>June</w:t>
                            </w:r>
                          </w:p>
                        </w:tc>
                        <w:tc>
                          <w:tcPr>
                            <w:tcW w:w="1032" w:type="dxa"/>
                            <w:tcBorders>
                              <w:top w:val="single" w:sz="12" w:space="0" w:color="FFCC00"/>
                              <w:left w:val="nil"/>
                              <w:bottom w:val="nil"/>
                              <w:right w:val="nil"/>
                            </w:tcBorders>
                            <w:shd w:val="clear" w:color="000000" w:fill="A6A6A6"/>
                            <w:noWrap/>
                            <w:vAlign w:val="center"/>
                            <w:hideMark/>
                          </w:tcPr>
                          <w:p w14:paraId="37C037FF" w14:textId="77777777" w:rsidR="00F61E7F" w:rsidRPr="00190273" w:rsidRDefault="00F61E7F" w:rsidP="00190273">
                            <w:pPr>
                              <w:spacing w:after="0" w:line="240" w:lineRule="auto"/>
                              <w:rPr>
                                <w:rFonts w:ascii="Goudy Old Style" w:eastAsia="Times New Roman" w:hAnsi="Goudy Old Style" w:cs="Arial"/>
                                <w:b/>
                                <w:bCs/>
                                <w:color w:val="000000"/>
                                <w:sz w:val="20"/>
                                <w:szCs w:val="20"/>
                                <w:lang w:eastAsia="en-ZW"/>
                              </w:rPr>
                            </w:pPr>
                            <w:r w:rsidRPr="00190273">
                              <w:rPr>
                                <w:rFonts w:ascii="Goudy Old Style" w:eastAsia="Times New Roman" w:hAnsi="Goudy Old Style" w:cs="Arial"/>
                                <w:b/>
                                <w:bCs/>
                                <w:color w:val="000000"/>
                                <w:sz w:val="20"/>
                                <w:szCs w:val="20"/>
                                <w:lang w:eastAsia="en-ZW"/>
                              </w:rPr>
                              <w:t>September</w:t>
                            </w:r>
                          </w:p>
                        </w:tc>
                        <w:tc>
                          <w:tcPr>
                            <w:tcW w:w="1258" w:type="dxa"/>
                            <w:tcBorders>
                              <w:top w:val="single" w:sz="12" w:space="0" w:color="FFCC00"/>
                              <w:left w:val="nil"/>
                              <w:bottom w:val="nil"/>
                              <w:right w:val="single" w:sz="12" w:space="0" w:color="FFCC00"/>
                            </w:tcBorders>
                            <w:shd w:val="clear" w:color="000000" w:fill="A6A6A6"/>
                            <w:noWrap/>
                            <w:vAlign w:val="center"/>
                            <w:hideMark/>
                          </w:tcPr>
                          <w:p w14:paraId="6430F944" w14:textId="77777777" w:rsidR="00F61E7F" w:rsidRPr="00190273" w:rsidRDefault="00F61E7F" w:rsidP="00190273">
                            <w:pPr>
                              <w:spacing w:after="0" w:line="240" w:lineRule="auto"/>
                              <w:rPr>
                                <w:rFonts w:ascii="Goudy Old Style" w:eastAsia="Times New Roman" w:hAnsi="Goudy Old Style" w:cs="Arial"/>
                                <w:b/>
                                <w:bCs/>
                                <w:color w:val="000000"/>
                                <w:sz w:val="20"/>
                                <w:szCs w:val="20"/>
                                <w:lang w:eastAsia="en-ZW"/>
                              </w:rPr>
                            </w:pPr>
                            <w:r w:rsidRPr="00190273">
                              <w:rPr>
                                <w:rFonts w:ascii="Goudy Old Style" w:eastAsia="Times New Roman" w:hAnsi="Goudy Old Style" w:cs="Arial"/>
                                <w:b/>
                                <w:bCs/>
                                <w:color w:val="000000"/>
                                <w:sz w:val="20"/>
                                <w:szCs w:val="20"/>
                                <w:lang w:eastAsia="en-ZW"/>
                              </w:rPr>
                              <w:t>Quarterly change</w:t>
                            </w:r>
                          </w:p>
                        </w:tc>
                      </w:tr>
                      <w:tr w:rsidR="00F61E7F" w:rsidRPr="00190273" w14:paraId="15E64B85" w14:textId="77777777" w:rsidTr="00190273">
                        <w:trPr>
                          <w:trHeight w:val="53"/>
                        </w:trPr>
                        <w:tc>
                          <w:tcPr>
                            <w:tcW w:w="1137" w:type="dxa"/>
                            <w:tcBorders>
                              <w:top w:val="nil"/>
                              <w:left w:val="single" w:sz="12" w:space="0" w:color="FFCC00"/>
                              <w:bottom w:val="nil"/>
                              <w:right w:val="nil"/>
                            </w:tcBorders>
                            <w:shd w:val="clear" w:color="000000" w:fill="FFFFFF"/>
                            <w:noWrap/>
                            <w:vAlign w:val="center"/>
                            <w:hideMark/>
                          </w:tcPr>
                          <w:p w14:paraId="7AFF1E3A" w14:textId="77777777" w:rsidR="00F61E7F" w:rsidRPr="00190273" w:rsidRDefault="00F61E7F" w:rsidP="00190273">
                            <w:pPr>
                              <w:spacing w:after="0" w:line="240" w:lineRule="auto"/>
                              <w:rPr>
                                <w:rFonts w:ascii="Goudy Old Style" w:eastAsia="Times New Roman" w:hAnsi="Goudy Old Style" w:cs="Arial"/>
                                <w:color w:val="000000"/>
                                <w:sz w:val="20"/>
                                <w:szCs w:val="20"/>
                                <w:lang w:eastAsia="en-ZW"/>
                              </w:rPr>
                            </w:pPr>
                            <w:r w:rsidRPr="00190273">
                              <w:rPr>
                                <w:rFonts w:ascii="Goudy Old Style" w:eastAsia="Times New Roman" w:hAnsi="Goudy Old Style" w:cs="Arial"/>
                                <w:color w:val="000000"/>
                                <w:sz w:val="20"/>
                                <w:szCs w:val="20"/>
                                <w:lang w:eastAsia="en-ZW"/>
                              </w:rPr>
                              <w:t>Gold</w:t>
                            </w:r>
                          </w:p>
                        </w:tc>
                        <w:tc>
                          <w:tcPr>
                            <w:tcW w:w="965" w:type="dxa"/>
                            <w:tcBorders>
                              <w:top w:val="nil"/>
                              <w:left w:val="nil"/>
                              <w:bottom w:val="nil"/>
                              <w:right w:val="nil"/>
                            </w:tcBorders>
                            <w:shd w:val="clear" w:color="000000" w:fill="FFFFFF"/>
                            <w:noWrap/>
                            <w:vAlign w:val="center"/>
                            <w:hideMark/>
                          </w:tcPr>
                          <w:p w14:paraId="2837A3B6" w14:textId="77777777" w:rsidR="00F61E7F" w:rsidRPr="00190273" w:rsidRDefault="00F61E7F" w:rsidP="00190273">
                            <w:pPr>
                              <w:spacing w:after="0" w:line="240" w:lineRule="auto"/>
                              <w:jc w:val="right"/>
                              <w:rPr>
                                <w:rFonts w:ascii="Goudy Old Style" w:eastAsia="Times New Roman" w:hAnsi="Goudy Old Style" w:cs="Arial"/>
                                <w:color w:val="000000"/>
                                <w:sz w:val="20"/>
                                <w:szCs w:val="20"/>
                                <w:lang w:eastAsia="en-ZW"/>
                              </w:rPr>
                            </w:pPr>
                            <w:r w:rsidRPr="00190273">
                              <w:rPr>
                                <w:rFonts w:ascii="Goudy Old Style" w:eastAsia="Times New Roman" w:hAnsi="Goudy Old Style" w:cs="Arial"/>
                                <w:color w:val="000000"/>
                                <w:sz w:val="20"/>
                                <w:szCs w:val="20"/>
                                <w:lang w:eastAsia="en-ZW"/>
                              </w:rPr>
                              <w:t xml:space="preserve">   2,235.41 </w:t>
                            </w:r>
                          </w:p>
                        </w:tc>
                        <w:tc>
                          <w:tcPr>
                            <w:tcW w:w="1032" w:type="dxa"/>
                            <w:tcBorders>
                              <w:top w:val="nil"/>
                              <w:left w:val="nil"/>
                              <w:bottom w:val="nil"/>
                              <w:right w:val="nil"/>
                            </w:tcBorders>
                            <w:shd w:val="clear" w:color="000000" w:fill="FFFFFF"/>
                            <w:noWrap/>
                            <w:vAlign w:val="center"/>
                            <w:hideMark/>
                          </w:tcPr>
                          <w:p w14:paraId="799054B5" w14:textId="77777777" w:rsidR="00F61E7F" w:rsidRPr="00190273" w:rsidRDefault="00F61E7F" w:rsidP="00190273">
                            <w:pPr>
                              <w:spacing w:after="0" w:line="240" w:lineRule="auto"/>
                              <w:jc w:val="right"/>
                              <w:rPr>
                                <w:rFonts w:ascii="Goudy Old Style" w:eastAsia="Times New Roman" w:hAnsi="Goudy Old Style" w:cs="Arial"/>
                                <w:color w:val="000000"/>
                                <w:sz w:val="20"/>
                                <w:szCs w:val="20"/>
                                <w:lang w:eastAsia="en-ZW"/>
                              </w:rPr>
                            </w:pPr>
                            <w:r w:rsidRPr="00190273">
                              <w:rPr>
                                <w:rFonts w:ascii="Goudy Old Style" w:eastAsia="Times New Roman" w:hAnsi="Goudy Old Style" w:cs="Arial"/>
                                <w:color w:val="000000"/>
                                <w:sz w:val="20"/>
                                <w:szCs w:val="20"/>
                                <w:lang w:eastAsia="en-ZW"/>
                              </w:rPr>
                              <w:t xml:space="preserve">    2,635.23 </w:t>
                            </w:r>
                          </w:p>
                        </w:tc>
                        <w:tc>
                          <w:tcPr>
                            <w:tcW w:w="1258" w:type="dxa"/>
                            <w:tcBorders>
                              <w:top w:val="nil"/>
                              <w:left w:val="nil"/>
                              <w:bottom w:val="nil"/>
                              <w:right w:val="single" w:sz="12" w:space="0" w:color="FFCC00"/>
                            </w:tcBorders>
                            <w:shd w:val="clear" w:color="000000" w:fill="FFFFFF"/>
                            <w:noWrap/>
                            <w:vAlign w:val="center"/>
                            <w:hideMark/>
                          </w:tcPr>
                          <w:p w14:paraId="310E8A8F" w14:textId="77777777" w:rsidR="00F61E7F" w:rsidRPr="00190273" w:rsidRDefault="00F61E7F" w:rsidP="00190273">
                            <w:pPr>
                              <w:spacing w:after="0" w:line="240" w:lineRule="auto"/>
                              <w:jc w:val="right"/>
                              <w:rPr>
                                <w:rFonts w:ascii="Goudy Old Style" w:eastAsia="Times New Roman" w:hAnsi="Goudy Old Style" w:cs="Arial"/>
                                <w:color w:val="000000"/>
                                <w:sz w:val="20"/>
                                <w:szCs w:val="20"/>
                                <w:lang w:eastAsia="en-ZW"/>
                              </w:rPr>
                            </w:pPr>
                            <w:r w:rsidRPr="00190273">
                              <w:rPr>
                                <w:rFonts w:ascii="Goudy Old Style" w:eastAsia="Times New Roman" w:hAnsi="Goudy Old Style" w:cs="Arial"/>
                                <w:color w:val="000000"/>
                                <w:sz w:val="20"/>
                                <w:szCs w:val="20"/>
                                <w:lang w:eastAsia="en-ZW"/>
                              </w:rPr>
                              <w:t>17.89%</w:t>
                            </w:r>
                          </w:p>
                        </w:tc>
                      </w:tr>
                      <w:tr w:rsidR="00F61E7F" w:rsidRPr="00190273" w14:paraId="4946A6CF" w14:textId="77777777" w:rsidTr="00190273">
                        <w:trPr>
                          <w:trHeight w:val="53"/>
                        </w:trPr>
                        <w:tc>
                          <w:tcPr>
                            <w:tcW w:w="1137" w:type="dxa"/>
                            <w:tcBorders>
                              <w:top w:val="nil"/>
                              <w:left w:val="single" w:sz="12" w:space="0" w:color="FFCC00"/>
                              <w:bottom w:val="nil"/>
                              <w:right w:val="nil"/>
                            </w:tcBorders>
                            <w:shd w:val="clear" w:color="000000" w:fill="A6A6A6"/>
                            <w:noWrap/>
                            <w:vAlign w:val="center"/>
                            <w:hideMark/>
                          </w:tcPr>
                          <w:p w14:paraId="3EEBF04D" w14:textId="77777777" w:rsidR="00F61E7F" w:rsidRPr="00190273" w:rsidRDefault="00F61E7F" w:rsidP="00190273">
                            <w:pPr>
                              <w:spacing w:after="0" w:line="240" w:lineRule="auto"/>
                              <w:rPr>
                                <w:rFonts w:ascii="Goudy Old Style" w:eastAsia="Times New Roman" w:hAnsi="Goudy Old Style" w:cs="Arial"/>
                                <w:color w:val="000000"/>
                                <w:sz w:val="20"/>
                                <w:szCs w:val="20"/>
                                <w:lang w:eastAsia="en-ZW"/>
                              </w:rPr>
                            </w:pPr>
                            <w:r w:rsidRPr="00190273">
                              <w:rPr>
                                <w:rFonts w:ascii="Goudy Old Style" w:eastAsia="Times New Roman" w:hAnsi="Goudy Old Style" w:cs="Arial"/>
                                <w:color w:val="000000"/>
                                <w:sz w:val="20"/>
                                <w:szCs w:val="20"/>
                                <w:lang w:eastAsia="en-ZW"/>
                              </w:rPr>
                              <w:t>Oil</w:t>
                            </w:r>
                          </w:p>
                        </w:tc>
                        <w:tc>
                          <w:tcPr>
                            <w:tcW w:w="965" w:type="dxa"/>
                            <w:tcBorders>
                              <w:top w:val="nil"/>
                              <w:left w:val="nil"/>
                              <w:bottom w:val="nil"/>
                              <w:right w:val="nil"/>
                            </w:tcBorders>
                            <w:shd w:val="clear" w:color="000000" w:fill="A6A6A6"/>
                            <w:noWrap/>
                            <w:vAlign w:val="center"/>
                            <w:hideMark/>
                          </w:tcPr>
                          <w:p w14:paraId="7C6EA2A5" w14:textId="77777777" w:rsidR="00F61E7F" w:rsidRPr="00190273" w:rsidRDefault="00F61E7F" w:rsidP="00190273">
                            <w:pPr>
                              <w:spacing w:after="0" w:line="240" w:lineRule="auto"/>
                              <w:jc w:val="right"/>
                              <w:rPr>
                                <w:rFonts w:ascii="Goudy Old Style" w:eastAsia="Times New Roman" w:hAnsi="Goudy Old Style" w:cs="Arial"/>
                                <w:color w:val="000000"/>
                                <w:sz w:val="20"/>
                                <w:szCs w:val="20"/>
                                <w:lang w:eastAsia="en-ZW"/>
                              </w:rPr>
                            </w:pPr>
                            <w:r w:rsidRPr="00190273">
                              <w:rPr>
                                <w:rFonts w:ascii="Goudy Old Style" w:eastAsia="Times New Roman" w:hAnsi="Goudy Old Style" w:cs="Arial"/>
                                <w:color w:val="000000"/>
                                <w:sz w:val="20"/>
                                <w:szCs w:val="20"/>
                                <w:lang w:eastAsia="en-ZW"/>
                              </w:rPr>
                              <w:t xml:space="preserve">         83.00 </w:t>
                            </w:r>
                          </w:p>
                        </w:tc>
                        <w:tc>
                          <w:tcPr>
                            <w:tcW w:w="1032" w:type="dxa"/>
                            <w:tcBorders>
                              <w:top w:val="nil"/>
                              <w:left w:val="nil"/>
                              <w:bottom w:val="nil"/>
                              <w:right w:val="nil"/>
                            </w:tcBorders>
                            <w:shd w:val="clear" w:color="000000" w:fill="A6A6A6"/>
                            <w:noWrap/>
                            <w:vAlign w:val="center"/>
                            <w:hideMark/>
                          </w:tcPr>
                          <w:p w14:paraId="3B628AA1" w14:textId="77777777" w:rsidR="00F61E7F" w:rsidRPr="00190273" w:rsidRDefault="00F61E7F" w:rsidP="00190273">
                            <w:pPr>
                              <w:spacing w:after="0" w:line="240" w:lineRule="auto"/>
                              <w:jc w:val="right"/>
                              <w:rPr>
                                <w:rFonts w:ascii="Goudy Old Style" w:eastAsia="Times New Roman" w:hAnsi="Goudy Old Style" w:cs="Arial"/>
                                <w:color w:val="000000"/>
                                <w:sz w:val="20"/>
                                <w:szCs w:val="20"/>
                                <w:lang w:eastAsia="en-ZW"/>
                              </w:rPr>
                            </w:pPr>
                            <w:r w:rsidRPr="00190273">
                              <w:rPr>
                                <w:rFonts w:ascii="Goudy Old Style" w:eastAsia="Times New Roman" w:hAnsi="Goudy Old Style" w:cs="Arial"/>
                                <w:color w:val="000000"/>
                                <w:sz w:val="20"/>
                                <w:szCs w:val="20"/>
                                <w:lang w:eastAsia="en-ZW"/>
                              </w:rPr>
                              <w:t xml:space="preserve">         71.78 </w:t>
                            </w:r>
                          </w:p>
                        </w:tc>
                        <w:tc>
                          <w:tcPr>
                            <w:tcW w:w="1258" w:type="dxa"/>
                            <w:tcBorders>
                              <w:top w:val="nil"/>
                              <w:left w:val="nil"/>
                              <w:bottom w:val="nil"/>
                              <w:right w:val="single" w:sz="12" w:space="0" w:color="FFCC00"/>
                            </w:tcBorders>
                            <w:shd w:val="clear" w:color="000000" w:fill="A6A6A6"/>
                            <w:noWrap/>
                            <w:vAlign w:val="center"/>
                            <w:hideMark/>
                          </w:tcPr>
                          <w:p w14:paraId="4E6D1189" w14:textId="77777777" w:rsidR="00F61E7F" w:rsidRPr="00190273" w:rsidRDefault="00F61E7F" w:rsidP="00190273">
                            <w:pPr>
                              <w:spacing w:after="0" w:line="240" w:lineRule="auto"/>
                              <w:jc w:val="right"/>
                              <w:rPr>
                                <w:rFonts w:ascii="Goudy Old Style" w:eastAsia="Times New Roman" w:hAnsi="Goudy Old Style" w:cs="Arial"/>
                                <w:color w:val="FF0000"/>
                                <w:sz w:val="20"/>
                                <w:szCs w:val="20"/>
                                <w:lang w:eastAsia="en-ZW"/>
                              </w:rPr>
                            </w:pPr>
                            <w:r w:rsidRPr="00190273">
                              <w:rPr>
                                <w:rFonts w:ascii="Goudy Old Style" w:eastAsia="Times New Roman" w:hAnsi="Goudy Old Style" w:cs="Arial"/>
                                <w:color w:val="FF0000"/>
                                <w:sz w:val="20"/>
                                <w:szCs w:val="20"/>
                                <w:lang w:eastAsia="en-ZW"/>
                              </w:rPr>
                              <w:t>-13.52%</w:t>
                            </w:r>
                          </w:p>
                        </w:tc>
                      </w:tr>
                      <w:tr w:rsidR="00F61E7F" w:rsidRPr="00190273" w14:paraId="6776F634" w14:textId="77777777" w:rsidTr="00190273">
                        <w:trPr>
                          <w:trHeight w:val="53"/>
                        </w:trPr>
                        <w:tc>
                          <w:tcPr>
                            <w:tcW w:w="1137" w:type="dxa"/>
                            <w:tcBorders>
                              <w:top w:val="nil"/>
                              <w:left w:val="single" w:sz="12" w:space="0" w:color="FFCC00"/>
                              <w:bottom w:val="nil"/>
                              <w:right w:val="nil"/>
                            </w:tcBorders>
                            <w:shd w:val="clear" w:color="000000" w:fill="FFFFFF"/>
                            <w:noWrap/>
                            <w:vAlign w:val="center"/>
                            <w:hideMark/>
                          </w:tcPr>
                          <w:p w14:paraId="367A3E93" w14:textId="77777777" w:rsidR="00F61E7F" w:rsidRPr="00190273" w:rsidRDefault="00F61E7F" w:rsidP="00190273">
                            <w:pPr>
                              <w:spacing w:after="0" w:line="240" w:lineRule="auto"/>
                              <w:rPr>
                                <w:rFonts w:ascii="Goudy Old Style" w:eastAsia="Times New Roman" w:hAnsi="Goudy Old Style" w:cs="Arial"/>
                                <w:color w:val="000000"/>
                                <w:sz w:val="20"/>
                                <w:szCs w:val="20"/>
                                <w:lang w:eastAsia="en-ZW"/>
                              </w:rPr>
                            </w:pPr>
                            <w:r w:rsidRPr="00190273">
                              <w:rPr>
                                <w:rFonts w:ascii="Goudy Old Style" w:eastAsia="Times New Roman" w:hAnsi="Goudy Old Style" w:cs="Arial"/>
                                <w:color w:val="000000"/>
                                <w:sz w:val="20"/>
                                <w:szCs w:val="20"/>
                                <w:lang w:eastAsia="en-ZW"/>
                              </w:rPr>
                              <w:t>Nickel</w:t>
                            </w:r>
                          </w:p>
                        </w:tc>
                        <w:tc>
                          <w:tcPr>
                            <w:tcW w:w="965" w:type="dxa"/>
                            <w:tcBorders>
                              <w:top w:val="nil"/>
                              <w:left w:val="nil"/>
                              <w:bottom w:val="nil"/>
                              <w:right w:val="nil"/>
                            </w:tcBorders>
                            <w:shd w:val="clear" w:color="000000" w:fill="FFFFFF"/>
                            <w:noWrap/>
                            <w:vAlign w:val="center"/>
                            <w:hideMark/>
                          </w:tcPr>
                          <w:p w14:paraId="0ABF4C0C" w14:textId="77777777" w:rsidR="00F61E7F" w:rsidRPr="00190273" w:rsidRDefault="00F61E7F" w:rsidP="00190273">
                            <w:pPr>
                              <w:spacing w:after="0" w:line="240" w:lineRule="auto"/>
                              <w:jc w:val="right"/>
                              <w:rPr>
                                <w:rFonts w:ascii="Goudy Old Style" w:eastAsia="Times New Roman" w:hAnsi="Goudy Old Style" w:cs="Arial"/>
                                <w:color w:val="000000"/>
                                <w:sz w:val="20"/>
                                <w:szCs w:val="20"/>
                                <w:lang w:eastAsia="en-ZW"/>
                              </w:rPr>
                            </w:pPr>
                            <w:r w:rsidRPr="00190273">
                              <w:rPr>
                                <w:rFonts w:ascii="Goudy Old Style" w:eastAsia="Times New Roman" w:hAnsi="Goudy Old Style" w:cs="Arial"/>
                                <w:color w:val="000000"/>
                                <w:sz w:val="20"/>
                                <w:szCs w:val="20"/>
                                <w:lang w:eastAsia="en-ZW"/>
                              </w:rPr>
                              <w:t xml:space="preserve"> 19,960.00 </w:t>
                            </w:r>
                          </w:p>
                        </w:tc>
                        <w:tc>
                          <w:tcPr>
                            <w:tcW w:w="1032" w:type="dxa"/>
                            <w:tcBorders>
                              <w:top w:val="nil"/>
                              <w:left w:val="nil"/>
                              <w:bottom w:val="nil"/>
                              <w:right w:val="nil"/>
                            </w:tcBorders>
                            <w:shd w:val="clear" w:color="000000" w:fill="FFFFFF"/>
                            <w:noWrap/>
                            <w:vAlign w:val="center"/>
                            <w:hideMark/>
                          </w:tcPr>
                          <w:p w14:paraId="67D51623" w14:textId="77777777" w:rsidR="00F61E7F" w:rsidRPr="00190273" w:rsidRDefault="00F61E7F" w:rsidP="00190273">
                            <w:pPr>
                              <w:spacing w:after="0" w:line="240" w:lineRule="auto"/>
                              <w:jc w:val="right"/>
                              <w:rPr>
                                <w:rFonts w:ascii="Goudy Old Style" w:eastAsia="Times New Roman" w:hAnsi="Goudy Old Style" w:cs="Arial"/>
                                <w:color w:val="000000"/>
                                <w:sz w:val="20"/>
                                <w:szCs w:val="20"/>
                                <w:lang w:eastAsia="en-ZW"/>
                              </w:rPr>
                            </w:pPr>
                            <w:r w:rsidRPr="00190273">
                              <w:rPr>
                                <w:rFonts w:ascii="Goudy Old Style" w:eastAsia="Times New Roman" w:hAnsi="Goudy Old Style" w:cs="Arial"/>
                                <w:color w:val="000000"/>
                                <w:sz w:val="20"/>
                                <w:szCs w:val="20"/>
                                <w:lang w:eastAsia="en-ZW"/>
                              </w:rPr>
                              <w:t xml:space="preserve"> 17,005.00 </w:t>
                            </w:r>
                          </w:p>
                        </w:tc>
                        <w:tc>
                          <w:tcPr>
                            <w:tcW w:w="1258" w:type="dxa"/>
                            <w:tcBorders>
                              <w:top w:val="nil"/>
                              <w:left w:val="nil"/>
                              <w:bottom w:val="nil"/>
                              <w:right w:val="single" w:sz="12" w:space="0" w:color="FFCC00"/>
                            </w:tcBorders>
                            <w:shd w:val="clear" w:color="000000" w:fill="FFFFFF"/>
                            <w:noWrap/>
                            <w:vAlign w:val="center"/>
                            <w:hideMark/>
                          </w:tcPr>
                          <w:p w14:paraId="74BF3C3D" w14:textId="77777777" w:rsidR="00F61E7F" w:rsidRPr="00190273" w:rsidRDefault="00F61E7F" w:rsidP="00190273">
                            <w:pPr>
                              <w:spacing w:after="0" w:line="240" w:lineRule="auto"/>
                              <w:jc w:val="right"/>
                              <w:rPr>
                                <w:rFonts w:ascii="Goudy Old Style" w:eastAsia="Times New Roman" w:hAnsi="Goudy Old Style" w:cs="Arial"/>
                                <w:color w:val="FF0000"/>
                                <w:sz w:val="20"/>
                                <w:szCs w:val="20"/>
                                <w:lang w:eastAsia="en-ZW"/>
                              </w:rPr>
                            </w:pPr>
                            <w:r w:rsidRPr="00190273">
                              <w:rPr>
                                <w:rFonts w:ascii="Goudy Old Style" w:eastAsia="Times New Roman" w:hAnsi="Goudy Old Style" w:cs="Arial"/>
                                <w:color w:val="FF0000"/>
                                <w:sz w:val="20"/>
                                <w:szCs w:val="20"/>
                                <w:lang w:eastAsia="en-ZW"/>
                              </w:rPr>
                              <w:t>-14.80%</w:t>
                            </w:r>
                          </w:p>
                        </w:tc>
                      </w:tr>
                      <w:tr w:rsidR="00F61E7F" w:rsidRPr="00190273" w14:paraId="10FC012D" w14:textId="77777777" w:rsidTr="00190273">
                        <w:trPr>
                          <w:trHeight w:val="53"/>
                        </w:trPr>
                        <w:tc>
                          <w:tcPr>
                            <w:tcW w:w="1137" w:type="dxa"/>
                            <w:tcBorders>
                              <w:top w:val="nil"/>
                              <w:left w:val="single" w:sz="12" w:space="0" w:color="FFCC00"/>
                              <w:bottom w:val="nil"/>
                              <w:right w:val="nil"/>
                            </w:tcBorders>
                            <w:shd w:val="clear" w:color="000000" w:fill="A6A6A6"/>
                            <w:noWrap/>
                            <w:vAlign w:val="center"/>
                            <w:hideMark/>
                          </w:tcPr>
                          <w:p w14:paraId="59D02771" w14:textId="77777777" w:rsidR="00F61E7F" w:rsidRPr="00190273" w:rsidRDefault="00F61E7F" w:rsidP="00190273">
                            <w:pPr>
                              <w:spacing w:after="0" w:line="240" w:lineRule="auto"/>
                              <w:rPr>
                                <w:rFonts w:ascii="Goudy Old Style" w:eastAsia="Times New Roman" w:hAnsi="Goudy Old Style" w:cs="Arial"/>
                                <w:color w:val="000000"/>
                                <w:sz w:val="20"/>
                                <w:szCs w:val="20"/>
                                <w:lang w:eastAsia="en-ZW"/>
                              </w:rPr>
                            </w:pPr>
                            <w:r w:rsidRPr="00190273">
                              <w:rPr>
                                <w:rFonts w:ascii="Goudy Old Style" w:eastAsia="Times New Roman" w:hAnsi="Goudy Old Style" w:cs="Arial"/>
                                <w:color w:val="000000"/>
                                <w:sz w:val="20"/>
                                <w:szCs w:val="20"/>
                                <w:lang w:eastAsia="en-ZW"/>
                              </w:rPr>
                              <w:t>Silver</w:t>
                            </w:r>
                          </w:p>
                        </w:tc>
                        <w:tc>
                          <w:tcPr>
                            <w:tcW w:w="965" w:type="dxa"/>
                            <w:tcBorders>
                              <w:top w:val="nil"/>
                              <w:left w:val="nil"/>
                              <w:bottom w:val="nil"/>
                              <w:right w:val="nil"/>
                            </w:tcBorders>
                            <w:shd w:val="clear" w:color="000000" w:fill="A6A6A6"/>
                            <w:noWrap/>
                            <w:vAlign w:val="center"/>
                            <w:hideMark/>
                          </w:tcPr>
                          <w:p w14:paraId="2186123D" w14:textId="77777777" w:rsidR="00F61E7F" w:rsidRPr="00190273" w:rsidRDefault="00F61E7F" w:rsidP="00190273">
                            <w:pPr>
                              <w:spacing w:after="0" w:line="240" w:lineRule="auto"/>
                              <w:jc w:val="right"/>
                              <w:rPr>
                                <w:rFonts w:ascii="Goudy Old Style" w:eastAsia="Times New Roman" w:hAnsi="Goudy Old Style" w:cs="Arial"/>
                                <w:color w:val="000000"/>
                                <w:sz w:val="20"/>
                                <w:szCs w:val="20"/>
                                <w:lang w:eastAsia="en-ZW"/>
                              </w:rPr>
                            </w:pPr>
                            <w:r w:rsidRPr="00190273">
                              <w:rPr>
                                <w:rFonts w:ascii="Goudy Old Style" w:eastAsia="Times New Roman" w:hAnsi="Goudy Old Style" w:cs="Arial"/>
                                <w:color w:val="000000"/>
                                <w:sz w:val="20"/>
                                <w:szCs w:val="20"/>
                                <w:lang w:eastAsia="en-ZW"/>
                              </w:rPr>
                              <w:t xml:space="preserve">         29.14 </w:t>
                            </w:r>
                          </w:p>
                        </w:tc>
                        <w:tc>
                          <w:tcPr>
                            <w:tcW w:w="1032" w:type="dxa"/>
                            <w:tcBorders>
                              <w:top w:val="nil"/>
                              <w:left w:val="nil"/>
                              <w:bottom w:val="nil"/>
                              <w:right w:val="nil"/>
                            </w:tcBorders>
                            <w:shd w:val="clear" w:color="000000" w:fill="A6A6A6"/>
                            <w:noWrap/>
                            <w:vAlign w:val="center"/>
                            <w:hideMark/>
                          </w:tcPr>
                          <w:p w14:paraId="2F766F20" w14:textId="77777777" w:rsidR="00F61E7F" w:rsidRPr="00190273" w:rsidRDefault="00F61E7F" w:rsidP="00190273">
                            <w:pPr>
                              <w:spacing w:after="0" w:line="240" w:lineRule="auto"/>
                              <w:jc w:val="right"/>
                              <w:rPr>
                                <w:rFonts w:ascii="Goudy Old Style" w:eastAsia="Times New Roman" w:hAnsi="Goudy Old Style" w:cs="Arial"/>
                                <w:color w:val="000000"/>
                                <w:sz w:val="20"/>
                                <w:szCs w:val="20"/>
                                <w:lang w:eastAsia="en-ZW"/>
                              </w:rPr>
                            </w:pPr>
                            <w:r w:rsidRPr="00190273">
                              <w:rPr>
                                <w:rFonts w:ascii="Goudy Old Style" w:eastAsia="Times New Roman" w:hAnsi="Goudy Old Style" w:cs="Arial"/>
                                <w:color w:val="000000"/>
                                <w:sz w:val="20"/>
                                <w:szCs w:val="20"/>
                                <w:lang w:eastAsia="en-ZW"/>
                              </w:rPr>
                              <w:t xml:space="preserve">         31.22 </w:t>
                            </w:r>
                          </w:p>
                        </w:tc>
                        <w:tc>
                          <w:tcPr>
                            <w:tcW w:w="1258" w:type="dxa"/>
                            <w:tcBorders>
                              <w:top w:val="nil"/>
                              <w:left w:val="nil"/>
                              <w:bottom w:val="nil"/>
                              <w:right w:val="single" w:sz="12" w:space="0" w:color="FFCC00"/>
                            </w:tcBorders>
                            <w:shd w:val="clear" w:color="000000" w:fill="A6A6A6"/>
                            <w:noWrap/>
                            <w:vAlign w:val="center"/>
                            <w:hideMark/>
                          </w:tcPr>
                          <w:p w14:paraId="6D91E49B" w14:textId="77777777" w:rsidR="00F61E7F" w:rsidRPr="00190273" w:rsidRDefault="00F61E7F" w:rsidP="00190273">
                            <w:pPr>
                              <w:spacing w:after="0" w:line="240" w:lineRule="auto"/>
                              <w:jc w:val="right"/>
                              <w:rPr>
                                <w:rFonts w:ascii="Goudy Old Style" w:eastAsia="Times New Roman" w:hAnsi="Goudy Old Style" w:cs="Arial"/>
                                <w:color w:val="000000"/>
                                <w:sz w:val="20"/>
                                <w:szCs w:val="20"/>
                                <w:lang w:eastAsia="en-ZW"/>
                              </w:rPr>
                            </w:pPr>
                            <w:r w:rsidRPr="00190273">
                              <w:rPr>
                                <w:rFonts w:ascii="Goudy Old Style" w:eastAsia="Times New Roman" w:hAnsi="Goudy Old Style" w:cs="Arial"/>
                                <w:color w:val="000000"/>
                                <w:sz w:val="20"/>
                                <w:szCs w:val="20"/>
                                <w:lang w:eastAsia="en-ZW"/>
                              </w:rPr>
                              <w:t>7.14%</w:t>
                            </w:r>
                          </w:p>
                        </w:tc>
                      </w:tr>
                      <w:tr w:rsidR="00F61E7F" w:rsidRPr="00190273" w14:paraId="00F0CA2E" w14:textId="77777777" w:rsidTr="00190273">
                        <w:trPr>
                          <w:trHeight w:val="56"/>
                        </w:trPr>
                        <w:tc>
                          <w:tcPr>
                            <w:tcW w:w="1137" w:type="dxa"/>
                            <w:tcBorders>
                              <w:top w:val="nil"/>
                              <w:left w:val="single" w:sz="12" w:space="0" w:color="FFCC00"/>
                              <w:bottom w:val="single" w:sz="12" w:space="0" w:color="FFCC00"/>
                              <w:right w:val="nil"/>
                            </w:tcBorders>
                            <w:shd w:val="clear" w:color="000000" w:fill="FFFFFF"/>
                            <w:noWrap/>
                            <w:vAlign w:val="center"/>
                            <w:hideMark/>
                          </w:tcPr>
                          <w:p w14:paraId="2EC5E05C" w14:textId="77777777" w:rsidR="00F61E7F" w:rsidRPr="00190273" w:rsidRDefault="00F61E7F" w:rsidP="00190273">
                            <w:pPr>
                              <w:spacing w:after="0" w:line="240" w:lineRule="auto"/>
                              <w:rPr>
                                <w:rFonts w:ascii="Goudy Old Style" w:eastAsia="Times New Roman" w:hAnsi="Goudy Old Style" w:cs="Arial"/>
                                <w:color w:val="000000"/>
                                <w:sz w:val="20"/>
                                <w:szCs w:val="20"/>
                                <w:lang w:eastAsia="en-ZW"/>
                              </w:rPr>
                            </w:pPr>
                            <w:r w:rsidRPr="00190273">
                              <w:rPr>
                                <w:rFonts w:ascii="Goudy Old Style" w:eastAsia="Times New Roman" w:hAnsi="Goudy Old Style" w:cs="Arial"/>
                                <w:color w:val="000000"/>
                                <w:sz w:val="20"/>
                                <w:szCs w:val="20"/>
                                <w:lang w:eastAsia="en-ZW"/>
                              </w:rPr>
                              <w:t>Platinum</w:t>
                            </w:r>
                          </w:p>
                        </w:tc>
                        <w:tc>
                          <w:tcPr>
                            <w:tcW w:w="965" w:type="dxa"/>
                            <w:tcBorders>
                              <w:top w:val="nil"/>
                              <w:left w:val="nil"/>
                              <w:bottom w:val="single" w:sz="12" w:space="0" w:color="FFCC00"/>
                              <w:right w:val="nil"/>
                            </w:tcBorders>
                            <w:shd w:val="clear" w:color="000000" w:fill="FFFFFF"/>
                            <w:noWrap/>
                            <w:vAlign w:val="center"/>
                            <w:hideMark/>
                          </w:tcPr>
                          <w:p w14:paraId="783CE80F" w14:textId="77777777" w:rsidR="00F61E7F" w:rsidRPr="00190273" w:rsidRDefault="00F61E7F" w:rsidP="00190273">
                            <w:pPr>
                              <w:spacing w:after="0" w:line="240" w:lineRule="auto"/>
                              <w:jc w:val="right"/>
                              <w:rPr>
                                <w:rFonts w:ascii="Goudy Old Style" w:eastAsia="Times New Roman" w:hAnsi="Goudy Old Style" w:cs="Arial"/>
                                <w:color w:val="000000"/>
                                <w:sz w:val="20"/>
                                <w:szCs w:val="20"/>
                                <w:lang w:eastAsia="en-ZW"/>
                              </w:rPr>
                            </w:pPr>
                            <w:r w:rsidRPr="00190273">
                              <w:rPr>
                                <w:rFonts w:ascii="Goudy Old Style" w:eastAsia="Times New Roman" w:hAnsi="Goudy Old Style" w:cs="Arial"/>
                                <w:color w:val="000000"/>
                                <w:sz w:val="20"/>
                                <w:szCs w:val="20"/>
                                <w:lang w:eastAsia="en-ZW"/>
                              </w:rPr>
                              <w:t xml:space="preserve">   1,001.90 </w:t>
                            </w:r>
                          </w:p>
                        </w:tc>
                        <w:tc>
                          <w:tcPr>
                            <w:tcW w:w="1032" w:type="dxa"/>
                            <w:tcBorders>
                              <w:top w:val="nil"/>
                              <w:left w:val="nil"/>
                              <w:bottom w:val="single" w:sz="12" w:space="0" w:color="FFCC00"/>
                              <w:right w:val="nil"/>
                            </w:tcBorders>
                            <w:shd w:val="clear" w:color="000000" w:fill="FFFFFF"/>
                            <w:noWrap/>
                            <w:vAlign w:val="center"/>
                            <w:hideMark/>
                          </w:tcPr>
                          <w:p w14:paraId="539F81F5" w14:textId="77777777" w:rsidR="00F61E7F" w:rsidRPr="00190273" w:rsidRDefault="00F61E7F" w:rsidP="00190273">
                            <w:pPr>
                              <w:spacing w:after="0" w:line="240" w:lineRule="auto"/>
                              <w:jc w:val="right"/>
                              <w:rPr>
                                <w:rFonts w:ascii="Goudy Old Style" w:eastAsia="Times New Roman" w:hAnsi="Goudy Old Style" w:cs="Arial"/>
                                <w:color w:val="000000"/>
                                <w:sz w:val="20"/>
                                <w:szCs w:val="20"/>
                                <w:lang w:eastAsia="en-ZW"/>
                              </w:rPr>
                            </w:pPr>
                            <w:r w:rsidRPr="00190273">
                              <w:rPr>
                                <w:rFonts w:ascii="Goudy Old Style" w:eastAsia="Times New Roman" w:hAnsi="Goudy Old Style" w:cs="Arial"/>
                                <w:color w:val="000000"/>
                                <w:sz w:val="20"/>
                                <w:szCs w:val="20"/>
                                <w:lang w:eastAsia="en-ZW"/>
                              </w:rPr>
                              <w:t xml:space="preserve">       992.00 </w:t>
                            </w:r>
                          </w:p>
                        </w:tc>
                        <w:tc>
                          <w:tcPr>
                            <w:tcW w:w="1258" w:type="dxa"/>
                            <w:tcBorders>
                              <w:top w:val="nil"/>
                              <w:left w:val="nil"/>
                              <w:bottom w:val="single" w:sz="12" w:space="0" w:color="FFCC00"/>
                              <w:right w:val="single" w:sz="12" w:space="0" w:color="FFCC00"/>
                            </w:tcBorders>
                            <w:shd w:val="clear" w:color="000000" w:fill="FFFFFF"/>
                            <w:noWrap/>
                            <w:vAlign w:val="center"/>
                            <w:hideMark/>
                          </w:tcPr>
                          <w:p w14:paraId="29496D3F" w14:textId="77777777" w:rsidR="00F61E7F" w:rsidRPr="00190273" w:rsidRDefault="00F61E7F" w:rsidP="00190273">
                            <w:pPr>
                              <w:spacing w:after="0" w:line="240" w:lineRule="auto"/>
                              <w:jc w:val="right"/>
                              <w:rPr>
                                <w:rFonts w:ascii="Goudy Old Style" w:eastAsia="Times New Roman" w:hAnsi="Goudy Old Style" w:cs="Arial"/>
                                <w:color w:val="FF0000"/>
                                <w:sz w:val="20"/>
                                <w:szCs w:val="20"/>
                                <w:lang w:eastAsia="en-ZW"/>
                              </w:rPr>
                            </w:pPr>
                            <w:r w:rsidRPr="00190273">
                              <w:rPr>
                                <w:rFonts w:ascii="Goudy Old Style" w:eastAsia="Times New Roman" w:hAnsi="Goudy Old Style" w:cs="Arial"/>
                                <w:color w:val="FF0000"/>
                                <w:sz w:val="20"/>
                                <w:szCs w:val="20"/>
                                <w:lang w:eastAsia="en-ZW"/>
                              </w:rPr>
                              <w:t>-0.99%</w:t>
                            </w:r>
                          </w:p>
                        </w:tc>
                      </w:tr>
                    </w:tbl>
                    <w:p w14:paraId="36099648" w14:textId="3088F458" w:rsidR="00F61E7F" w:rsidRPr="00D00255" w:rsidRDefault="00F61E7F">
                      <w:pPr>
                        <w:rPr>
                          <w:b/>
                          <w:bCs/>
                        </w:rPr>
                      </w:pPr>
                      <w:r>
                        <w:rPr>
                          <w:rFonts w:ascii="Goudy Old Style" w:hAnsi="Goudy Old Style"/>
                          <w:b/>
                          <w:bCs/>
                          <w:sz w:val="24"/>
                          <w:szCs w:val="24"/>
                        </w:rPr>
                        <w:fldChar w:fldCharType="end"/>
                      </w:r>
                    </w:p>
                  </w:txbxContent>
                </v:textbox>
                <w10:wrap anchorx="page"/>
              </v:shape>
            </w:pict>
          </mc:Fallback>
        </mc:AlternateContent>
      </w:r>
      <w:r w:rsidR="00A81842">
        <w:rPr>
          <w:noProof/>
          <w:lang w:val="en-US"/>
        </w:rPr>
        <mc:AlternateContent>
          <mc:Choice Requires="wps">
            <w:drawing>
              <wp:anchor distT="45720" distB="45720" distL="114300" distR="114300" simplePos="0" relativeHeight="251670528" behindDoc="0" locked="0" layoutInCell="1" allowOverlap="1" wp14:anchorId="5C500FCA" wp14:editId="4AFBF640">
                <wp:simplePos x="0" y="0"/>
                <wp:positionH relativeFrom="page">
                  <wp:posOffset>95250</wp:posOffset>
                </wp:positionH>
                <wp:positionV relativeFrom="paragraph">
                  <wp:posOffset>0</wp:posOffset>
                </wp:positionV>
                <wp:extent cx="7372350" cy="10287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0" cy="1028700"/>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45E0F2BE" w14:textId="75437ACB" w:rsidR="00F61E7F" w:rsidRPr="00C12C9A" w:rsidRDefault="00F61E7F">
                            <w:r w:rsidRPr="00C71A1F">
                              <w:rPr>
                                <w:rFonts w:ascii="Goudy Old Style" w:eastAsia="Times New Roman" w:hAnsi="Goudy Old Style" w:cs="Times New Roman"/>
                                <w:noProof/>
                                <w:sz w:val="24"/>
                                <w:szCs w:val="24"/>
                                <w:lang w:val="en-US"/>
                              </w:rPr>
                              <w:drawing>
                                <wp:inline distT="0" distB="0" distL="0" distR="0" wp14:anchorId="49594B17" wp14:editId="01A27E76">
                                  <wp:extent cx="1800225" cy="663810"/>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0658" cy="682407"/>
                                          </a:xfrm>
                                          <a:prstGeom prst="rect">
                                            <a:avLst/>
                                          </a:prstGeom>
                                          <a:noFill/>
                                          <a:ln>
                                            <a:noFill/>
                                          </a:ln>
                                        </pic:spPr>
                                      </pic:pic>
                                    </a:graphicData>
                                  </a:graphic>
                                </wp:inline>
                              </w:drawing>
                            </w:r>
                            <w:r>
                              <w:t xml:space="preserve">    </w:t>
                            </w:r>
                            <w:r w:rsidRPr="00B968D2">
                              <w:rPr>
                                <w:rFonts w:ascii="Goudy Old Style" w:hAnsi="Goudy Old Style" w:cs="Times New Roman"/>
                                <w:b/>
                                <w:sz w:val="20"/>
                                <w:szCs w:val="20"/>
                              </w:rPr>
                              <w:t xml:space="preserve">                                                                                                                 </w:t>
                            </w:r>
                            <w:r>
                              <w:rPr>
                                <w:rFonts w:ascii="Goudy Old Style" w:hAnsi="Goudy Old Style" w:cs="Times New Roman"/>
                                <w:b/>
                                <w:sz w:val="20"/>
                                <w:szCs w:val="20"/>
                              </w:rPr>
                              <w:tab/>
                              <w:t xml:space="preserve">        </w:t>
                            </w:r>
                            <w:r>
                              <w:rPr>
                                <w:rFonts w:ascii="Goudy Old Style" w:hAnsi="Goudy Old Style" w:cs="Times New Roman"/>
                                <w:b/>
                                <w:sz w:val="20"/>
                                <w:szCs w:val="20"/>
                              </w:rPr>
                              <w:tab/>
                            </w:r>
                            <w:r>
                              <w:rPr>
                                <w:rFonts w:ascii="Goudy Old Style" w:hAnsi="Goudy Old Style" w:cs="Times New Roman"/>
                                <w:b/>
                                <w:sz w:val="20"/>
                                <w:szCs w:val="20"/>
                              </w:rPr>
                              <w:tab/>
                              <w:t xml:space="preserve">                  Q3 2024 Newsletter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5C500FCA" id="Text Box 2" o:spid="_x0000_s1028" type="#_x0000_t202" style="position:absolute;margin-left:7.5pt;margin-top:0;width:580.5pt;height:81pt;z-index:2516705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" fillcolor="#c3c3c3 [2166]" strokecolor="#a5a5a5 [3206]" strokeweight=".5pt">
                <v:fill color2="#b6b6b6 [2614]" rotate="t" colors="0 #d2d2d2;.5 #c8c8c8;1 silver" focus="100%" type="gradient">
                  <o:fill v:ext="view" type="gradientUnscaled"/>
                </v:fill>
                <v:textbox>
                  <w:txbxContent>
                    <w:p w14:paraId="45E0F2BE" w14:textId="75437ACB" w:rsidR="00F61E7F" w:rsidRPr="00C12C9A" w:rsidRDefault="00F61E7F">
                      <w:r w:rsidRPr="00C71A1F">
                        <w:rPr>
                          <w:rFonts w:ascii="Goudy Old Style" w:eastAsia="Times New Roman" w:hAnsi="Goudy Old Style" w:cs="Times New Roman"/>
                          <w:noProof/>
                          <w:sz w:val="24"/>
                          <w:szCs w:val="24"/>
                          <w:lang w:val="en-US"/>
                        </w:rPr>
                        <w:drawing>
                          <wp:inline distT="0" distB="0" distL="0" distR="0" wp14:anchorId="49594B17" wp14:editId="01A27E76">
                            <wp:extent cx="1800225" cy="663810"/>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0658" cy="682407"/>
                                    </a:xfrm>
                                    <a:prstGeom prst="rect">
                                      <a:avLst/>
                                    </a:prstGeom>
                                    <a:noFill/>
                                    <a:ln>
                                      <a:noFill/>
                                    </a:ln>
                                  </pic:spPr>
                                </pic:pic>
                              </a:graphicData>
                            </a:graphic>
                          </wp:inline>
                        </w:drawing>
                      </w:r>
                      <w:r>
                        <w:t xml:space="preserve">    </w:t>
                      </w:r>
                      <w:r w:rsidRPr="00B968D2">
                        <w:rPr>
                          <w:rFonts w:ascii="Goudy Old Style" w:hAnsi="Goudy Old Style" w:cs="Times New Roman"/>
                          <w:b/>
                          <w:sz w:val="20"/>
                          <w:szCs w:val="20"/>
                        </w:rPr>
                        <w:t xml:space="preserve">                                                                                                                 </w:t>
                      </w:r>
                      <w:r>
                        <w:rPr>
                          <w:rFonts w:ascii="Goudy Old Style" w:hAnsi="Goudy Old Style" w:cs="Times New Roman"/>
                          <w:b/>
                          <w:sz w:val="20"/>
                          <w:szCs w:val="20"/>
                        </w:rPr>
                        <w:tab/>
                        <w:t xml:space="preserve">        </w:t>
                      </w:r>
                      <w:r>
                        <w:rPr>
                          <w:rFonts w:ascii="Goudy Old Style" w:hAnsi="Goudy Old Style" w:cs="Times New Roman"/>
                          <w:b/>
                          <w:sz w:val="20"/>
                          <w:szCs w:val="20"/>
                        </w:rPr>
                        <w:tab/>
                      </w:r>
                      <w:r>
                        <w:rPr>
                          <w:rFonts w:ascii="Goudy Old Style" w:hAnsi="Goudy Old Style" w:cs="Times New Roman"/>
                          <w:b/>
                          <w:sz w:val="20"/>
                          <w:szCs w:val="20"/>
                        </w:rPr>
                        <w:tab/>
                        <w:t xml:space="preserve">                  Q3 2024 Newsletter</w:t>
                      </w:r>
                    </w:p>
                  </w:txbxContent>
                </v:textbox>
                <w10:wrap type="square" anchorx="page"/>
              </v:shape>
            </w:pict>
          </mc:Fallback>
        </mc:AlternateContent>
      </w:r>
    </w:p>
    <w:p w14:paraId="4BEC1312" w14:textId="26592D9A" w:rsidR="007A0806" w:rsidRDefault="007A0806" w:rsidP="00F97E41">
      <w:pPr>
        <w:rPr>
          <w:rFonts w:ascii="Times New Roman" w:hAnsi="Times New Roman" w:cs="Times New Roman"/>
          <w:b/>
          <w:color w:val="FF0000"/>
          <w:sz w:val="18"/>
          <w:szCs w:val="18"/>
        </w:rPr>
      </w:pPr>
    </w:p>
    <w:p w14:paraId="3AA487AF" w14:textId="1AB7BD7C" w:rsidR="007A0806" w:rsidRDefault="00F562E0" w:rsidP="00A31161">
      <w:pPr>
        <w:jc w:val="center"/>
        <w:rPr>
          <w:rFonts w:ascii="Times New Roman" w:hAnsi="Times New Roman" w:cs="Times New Roman"/>
          <w:b/>
          <w:color w:val="FF0000"/>
          <w:sz w:val="18"/>
          <w:szCs w:val="18"/>
        </w:rPr>
      </w:pPr>
      <w:r>
        <w:rPr>
          <w:rFonts w:ascii="Times New Roman" w:hAnsi="Times New Roman" w:cs="Times New Roman"/>
          <w:b/>
          <w:color w:val="FF0000"/>
          <w:sz w:val="18"/>
          <w:szCs w:val="18"/>
        </w:rPr>
        <w:t>-</w:t>
      </w:r>
      <w:r w:rsidR="007A0806">
        <w:rPr>
          <w:rFonts w:ascii="Times New Roman" w:hAnsi="Times New Roman" w:cs="Times New Roman"/>
          <w:b/>
          <w:color w:val="FF0000"/>
          <w:sz w:val="18"/>
          <w:szCs w:val="18"/>
        </w:rPr>
        <w:br w:type="page"/>
      </w:r>
    </w:p>
    <w:p w14:paraId="54F61EDD" w14:textId="72317BB3" w:rsidR="003B2DDB" w:rsidRPr="00F97E41" w:rsidRDefault="00E353DF" w:rsidP="00F97E41">
      <w:pPr>
        <w:rPr>
          <w:rFonts w:ascii="Times New Roman" w:hAnsi="Times New Roman" w:cs="Times New Roman"/>
          <w:b/>
          <w:color w:val="FF0000"/>
          <w:sz w:val="18"/>
          <w:szCs w:val="18"/>
        </w:rPr>
      </w:pPr>
      <w:r>
        <w:rPr>
          <w:noProof/>
          <w:lang w:val="en-US"/>
        </w:rPr>
        <w:lastRenderedPageBreak/>
        <mc:AlternateContent>
          <mc:Choice Requires="wps">
            <w:drawing>
              <wp:anchor distT="0" distB="0" distL="114300" distR="114300" simplePos="0" relativeHeight="251676672" behindDoc="0" locked="0" layoutInCell="1" allowOverlap="1" wp14:anchorId="63E9F598" wp14:editId="3EEC932D">
                <wp:simplePos x="0" y="0"/>
                <wp:positionH relativeFrom="column">
                  <wp:posOffset>-815340</wp:posOffset>
                </wp:positionH>
                <wp:positionV relativeFrom="paragraph">
                  <wp:posOffset>249555</wp:posOffset>
                </wp:positionV>
                <wp:extent cx="2926080" cy="9075420"/>
                <wp:effectExtent l="0" t="0" r="26670" b="11430"/>
                <wp:wrapNone/>
                <wp:docPr id="5" name="Text Box 5"/>
                <wp:cNvGraphicFramePr/>
                <a:graphic xmlns:a="http://schemas.openxmlformats.org/drawingml/2006/main">
                  <a:graphicData uri="http://schemas.microsoft.com/office/word/2010/wordprocessingShape">
                    <wps:wsp>
                      <wps:cNvSpPr txBox="1"/>
                      <wps:spPr>
                        <a:xfrm>
                          <a:off x="0" y="0"/>
                          <a:ext cx="2926080" cy="9075420"/>
                        </a:xfrm>
                        <a:prstGeom prst="rect">
                          <a:avLst/>
                        </a:prstGeom>
                        <a:solidFill>
                          <a:schemeClr val="bg1"/>
                        </a:solidFill>
                        <a:ln w="6350">
                          <a:solidFill>
                            <a:schemeClr val="bg1"/>
                          </a:solidFill>
                        </a:ln>
                      </wps:spPr>
                      <wps:txbx>
                        <w:txbxContent>
                          <w:p w14:paraId="3160EF7C" w14:textId="4CD356CD" w:rsidR="00F61E7F" w:rsidRPr="00D61930" w:rsidRDefault="00D61930" w:rsidP="0048704E">
                            <w:pPr>
                              <w:jc w:val="both"/>
                              <w:rPr>
                                <w:rFonts w:ascii="Goudy Old Style" w:hAnsi="Goudy Old Style" w:cs="Times New Roman"/>
                                <w:b/>
                                <w:sz w:val="20"/>
                                <w:szCs w:val="20"/>
                              </w:rPr>
                            </w:pPr>
                            <w:r w:rsidRPr="00D61930">
                              <w:rPr>
                                <w:rFonts w:ascii="Goudy Old Style" w:hAnsi="Goudy Old Style" w:cs="Times New Roman"/>
                                <w:b/>
                                <w:sz w:val="20"/>
                                <w:szCs w:val="20"/>
                              </w:rPr>
                              <w:t>Exchange Rate Trajectory</w:t>
                            </w:r>
                          </w:p>
                          <w:p w14:paraId="564FCD6C" w14:textId="6B960D29" w:rsidR="00F61E7F" w:rsidRDefault="00D61930" w:rsidP="0048704E">
                            <w:pPr>
                              <w:jc w:val="both"/>
                            </w:pPr>
                            <w:r w:rsidRPr="00D61930">
                              <w:rPr>
                                <w:noProof/>
                              </w:rPr>
                              <w:drawing>
                                <wp:inline distT="0" distB="0" distL="0" distR="0" wp14:anchorId="5667F4B8" wp14:editId="11567AFD">
                                  <wp:extent cx="2736850" cy="288036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6850" cy="2880360"/>
                                          </a:xfrm>
                                          <a:prstGeom prst="rect">
                                            <a:avLst/>
                                          </a:prstGeom>
                                          <a:noFill/>
                                          <a:ln>
                                            <a:noFill/>
                                          </a:ln>
                                        </pic:spPr>
                                      </pic:pic>
                                    </a:graphicData>
                                  </a:graphic>
                                </wp:inline>
                              </w:drawing>
                            </w:r>
                            <w:r w:rsidR="00F61E7F">
                              <w:fldChar w:fldCharType="begin"/>
                            </w:r>
                            <w:r w:rsidR="00F61E7F">
                              <w:instrText xml:space="preserve"> LINK </w:instrText>
                            </w:r>
                            <w:r w:rsidR="009B431E">
                              <w:instrText xml:space="preserve">Excel.Sheet.12 "C:\\Users\\Carroline T Chidziwo\\Downloads\\Copy of Call280624.xlsx" Sheet2!R24C9:R29C12 </w:instrText>
                            </w:r>
                            <w:r w:rsidR="00F61E7F">
                              <w:instrText xml:space="preserve">\a \f 4 \h  \* MERGEFORMAT </w:instrText>
                            </w:r>
                            <w:r w:rsidR="00F61E7F">
                              <w:fldChar w:fldCharType="separate"/>
                            </w:r>
                          </w:p>
                          <w:p w14:paraId="54CCA6C0" w14:textId="7D421B7A" w:rsidR="00F61E7F" w:rsidRDefault="00F61E7F" w:rsidP="0048704E">
                            <w:pPr>
                              <w:jc w:val="both"/>
                              <w:rPr>
                                <w:rFonts w:ascii="Times New Roman" w:hAnsi="Times New Roman" w:cs="Times New Roman"/>
                                <w:b/>
                                <w:color w:val="000000" w:themeColor="text1"/>
                                <w:sz w:val="16"/>
                                <w:szCs w:val="16"/>
                              </w:rPr>
                            </w:pPr>
                            <w:r>
                              <w:fldChar w:fldCharType="end"/>
                            </w:r>
                            <w:r w:rsidRPr="00165D2D">
                              <w:rPr>
                                <w:rFonts w:ascii="Times New Roman" w:hAnsi="Times New Roman" w:cs="Times New Roman"/>
                                <w:b/>
                                <w:color w:val="000000" w:themeColor="text1"/>
                                <w:sz w:val="16"/>
                                <w:szCs w:val="16"/>
                              </w:rPr>
                              <w:t xml:space="preserve">Source: </w:t>
                            </w:r>
                            <w:r>
                              <w:rPr>
                                <w:rFonts w:ascii="Times New Roman" w:hAnsi="Times New Roman" w:cs="Times New Roman"/>
                                <w:b/>
                                <w:color w:val="000000" w:themeColor="text1"/>
                                <w:sz w:val="16"/>
                                <w:szCs w:val="16"/>
                              </w:rPr>
                              <w:t>RBZ</w:t>
                            </w:r>
                            <w:r w:rsidR="00D61930">
                              <w:rPr>
                                <w:rFonts w:ascii="Times New Roman" w:hAnsi="Times New Roman" w:cs="Times New Roman"/>
                                <w:b/>
                                <w:color w:val="000000" w:themeColor="text1"/>
                                <w:sz w:val="16"/>
                                <w:szCs w:val="16"/>
                              </w:rPr>
                              <w:t xml:space="preserve"> and Smartvest</w:t>
                            </w:r>
                          </w:p>
                          <w:p w14:paraId="60BC5D5E" w14:textId="60A3F89C" w:rsidR="00F61E7F" w:rsidRDefault="00D61930" w:rsidP="0048704E">
                            <w:pPr>
                              <w:jc w:val="both"/>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Inflation Trend</w:t>
                            </w:r>
                          </w:p>
                          <w:p w14:paraId="0D856B51" w14:textId="2686A27D" w:rsidR="00D61930" w:rsidRDefault="00D61930" w:rsidP="0048704E">
                            <w:pPr>
                              <w:jc w:val="both"/>
                              <w:rPr>
                                <w:rFonts w:ascii="Times New Roman" w:hAnsi="Times New Roman" w:cs="Times New Roman"/>
                                <w:b/>
                                <w:color w:val="000000" w:themeColor="text1"/>
                                <w:sz w:val="16"/>
                                <w:szCs w:val="16"/>
                              </w:rPr>
                            </w:pPr>
                            <w:r w:rsidRPr="00D61930">
                              <w:rPr>
                                <w:noProof/>
                              </w:rPr>
                              <w:drawing>
                                <wp:inline distT="0" distB="0" distL="0" distR="0" wp14:anchorId="4ED3AD7B" wp14:editId="6E164F67">
                                  <wp:extent cx="2736850" cy="1623060"/>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6850" cy="1623060"/>
                                          </a:xfrm>
                                          <a:prstGeom prst="rect">
                                            <a:avLst/>
                                          </a:prstGeom>
                                          <a:noFill/>
                                          <a:ln>
                                            <a:noFill/>
                                          </a:ln>
                                        </pic:spPr>
                                      </pic:pic>
                                    </a:graphicData>
                                  </a:graphic>
                                </wp:inline>
                              </w:drawing>
                            </w:r>
                          </w:p>
                          <w:p w14:paraId="237A79BD" w14:textId="095B318D" w:rsidR="00F61E7F" w:rsidRDefault="00D61930">
                            <w:pPr>
                              <w:rPr>
                                <w:rFonts w:ascii="Goudy Old Style" w:hAnsi="Goudy Old Style" w:cs="Times New Roman"/>
                                <w:b/>
                                <w:sz w:val="16"/>
                                <w:szCs w:val="16"/>
                              </w:rPr>
                            </w:pPr>
                            <w:r>
                              <w:rPr>
                                <w:rFonts w:ascii="Goudy Old Style" w:hAnsi="Goudy Old Style" w:cs="Times New Roman"/>
                                <w:b/>
                                <w:sz w:val="16"/>
                                <w:szCs w:val="16"/>
                              </w:rPr>
                              <w:t>Source: RBZ</w:t>
                            </w:r>
                          </w:p>
                          <w:p w14:paraId="0A88A932" w14:textId="77777777" w:rsidR="00D61930" w:rsidRPr="00161B15" w:rsidRDefault="00D61930">
                            <w:pPr>
                              <w:rPr>
                                <w:rFonts w:ascii="Goudy Old Style" w:hAnsi="Goudy Old Style" w:cs="Times New Roman"/>
                                <w:b/>
                                <w:sz w:val="16"/>
                                <w:szCs w:val="16"/>
                              </w:rPr>
                            </w:pPr>
                          </w:p>
                          <w:p w14:paraId="73EFBDAE" w14:textId="392CB49B" w:rsidR="00F61E7F" w:rsidRDefault="00F61E7F">
                            <w:pPr>
                              <w:rPr>
                                <w:rFonts w:ascii="Times New Roman" w:hAnsi="Times New Roman" w:cs="Times New Roman"/>
                                <w:b/>
                                <w:color w:val="FF0000"/>
                                <w:sz w:val="16"/>
                                <w:szCs w:val="16"/>
                              </w:rPr>
                            </w:pPr>
                          </w:p>
                          <w:p w14:paraId="3AEEC010" w14:textId="3AC78EB0" w:rsidR="00F61E7F" w:rsidRPr="009F75A1" w:rsidRDefault="00F61E7F">
                            <w:pPr>
                              <w:rPr>
                                <w:noProof/>
                                <w:lang w:val="en-US"/>
                              </w:rPr>
                            </w:pPr>
                          </w:p>
                          <w:p w14:paraId="744AF3F6" w14:textId="77777777" w:rsidR="00F61E7F" w:rsidRPr="008C66AE" w:rsidRDefault="00F61E7F">
                            <w:pPr>
                              <w:rPr>
                                <w:rFonts w:ascii="Times New Roman" w:hAnsi="Times New Roman" w:cs="Times New Roman"/>
                                <w:b/>
                                <w:color w:val="FF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9F598" id="Text Box 5" o:spid="_x0000_s1029" type="#_x0000_t202" style="position:absolute;margin-left:-64.2pt;margin-top:19.65pt;width:230.4pt;height:714.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" fillcolor="white [3212]" strokecolor="white [3212]" strokeweight=".5pt">
                <v:textbox>
                  <w:txbxContent>
                    <w:p w14:paraId="3160EF7C" w14:textId="4CD356CD" w:rsidR="00F61E7F" w:rsidRPr="00D61930" w:rsidRDefault="00D61930" w:rsidP="0048704E">
                      <w:pPr>
                        <w:jc w:val="both"/>
                        <w:rPr>
                          <w:rFonts w:ascii="Goudy Old Style" w:hAnsi="Goudy Old Style" w:cs="Times New Roman"/>
                          <w:b/>
                          <w:sz w:val="20"/>
                          <w:szCs w:val="20"/>
                        </w:rPr>
                      </w:pPr>
                      <w:r w:rsidRPr="00D61930">
                        <w:rPr>
                          <w:rFonts w:ascii="Goudy Old Style" w:hAnsi="Goudy Old Style" w:cs="Times New Roman"/>
                          <w:b/>
                          <w:sz w:val="20"/>
                          <w:szCs w:val="20"/>
                        </w:rPr>
                        <w:t>Exchange Rate Trajectory</w:t>
                      </w:r>
                    </w:p>
                    <w:p w14:paraId="564FCD6C" w14:textId="6B960D29" w:rsidR="00F61E7F" w:rsidRDefault="00D61930" w:rsidP="0048704E">
                      <w:pPr>
                        <w:jc w:val="both"/>
                      </w:pPr>
                      <w:r w:rsidRPr="00D61930">
                        <w:rPr>
                          <w:noProof/>
                        </w:rPr>
                        <w:drawing>
                          <wp:inline distT="0" distB="0" distL="0" distR="0" wp14:anchorId="5667F4B8" wp14:editId="11567AFD">
                            <wp:extent cx="2736850" cy="288036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6850" cy="2880360"/>
                                    </a:xfrm>
                                    <a:prstGeom prst="rect">
                                      <a:avLst/>
                                    </a:prstGeom>
                                    <a:noFill/>
                                    <a:ln>
                                      <a:noFill/>
                                    </a:ln>
                                  </pic:spPr>
                                </pic:pic>
                              </a:graphicData>
                            </a:graphic>
                          </wp:inline>
                        </w:drawing>
                      </w:r>
                      <w:r w:rsidR="00F61E7F">
                        <w:fldChar w:fldCharType="begin"/>
                      </w:r>
                      <w:r w:rsidR="00F61E7F">
                        <w:instrText xml:space="preserve"> LINK </w:instrText>
                      </w:r>
                      <w:r w:rsidR="009B431E">
                        <w:instrText xml:space="preserve">Excel.Sheet.12 "C:\\Users\\Carroline T Chidziwo\\Downloads\\Copy of Call280624.xlsx" Sheet2!R24C9:R29C12 </w:instrText>
                      </w:r>
                      <w:r w:rsidR="00F61E7F">
                        <w:instrText xml:space="preserve">\a \f 4 \h  \* MERGEFORMAT </w:instrText>
                      </w:r>
                      <w:r w:rsidR="00F61E7F">
                        <w:fldChar w:fldCharType="separate"/>
                      </w:r>
                    </w:p>
                    <w:p w14:paraId="54CCA6C0" w14:textId="7D421B7A" w:rsidR="00F61E7F" w:rsidRDefault="00F61E7F" w:rsidP="0048704E">
                      <w:pPr>
                        <w:jc w:val="both"/>
                        <w:rPr>
                          <w:rFonts w:ascii="Times New Roman" w:hAnsi="Times New Roman" w:cs="Times New Roman"/>
                          <w:b/>
                          <w:color w:val="000000" w:themeColor="text1"/>
                          <w:sz w:val="16"/>
                          <w:szCs w:val="16"/>
                        </w:rPr>
                      </w:pPr>
                      <w:r>
                        <w:fldChar w:fldCharType="end"/>
                      </w:r>
                      <w:r w:rsidRPr="00165D2D">
                        <w:rPr>
                          <w:rFonts w:ascii="Times New Roman" w:hAnsi="Times New Roman" w:cs="Times New Roman"/>
                          <w:b/>
                          <w:color w:val="000000" w:themeColor="text1"/>
                          <w:sz w:val="16"/>
                          <w:szCs w:val="16"/>
                        </w:rPr>
                        <w:t xml:space="preserve">Source: </w:t>
                      </w:r>
                      <w:r>
                        <w:rPr>
                          <w:rFonts w:ascii="Times New Roman" w:hAnsi="Times New Roman" w:cs="Times New Roman"/>
                          <w:b/>
                          <w:color w:val="000000" w:themeColor="text1"/>
                          <w:sz w:val="16"/>
                          <w:szCs w:val="16"/>
                        </w:rPr>
                        <w:t>RBZ</w:t>
                      </w:r>
                      <w:r w:rsidR="00D61930">
                        <w:rPr>
                          <w:rFonts w:ascii="Times New Roman" w:hAnsi="Times New Roman" w:cs="Times New Roman"/>
                          <w:b/>
                          <w:color w:val="000000" w:themeColor="text1"/>
                          <w:sz w:val="16"/>
                          <w:szCs w:val="16"/>
                        </w:rPr>
                        <w:t xml:space="preserve"> and Smartvest</w:t>
                      </w:r>
                    </w:p>
                    <w:p w14:paraId="60BC5D5E" w14:textId="60A3F89C" w:rsidR="00F61E7F" w:rsidRDefault="00D61930" w:rsidP="0048704E">
                      <w:pPr>
                        <w:jc w:val="both"/>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Inflation Trend</w:t>
                      </w:r>
                    </w:p>
                    <w:p w14:paraId="0D856B51" w14:textId="2686A27D" w:rsidR="00D61930" w:rsidRDefault="00D61930" w:rsidP="0048704E">
                      <w:pPr>
                        <w:jc w:val="both"/>
                        <w:rPr>
                          <w:rFonts w:ascii="Times New Roman" w:hAnsi="Times New Roman" w:cs="Times New Roman"/>
                          <w:b/>
                          <w:color w:val="000000" w:themeColor="text1"/>
                          <w:sz w:val="16"/>
                          <w:szCs w:val="16"/>
                        </w:rPr>
                      </w:pPr>
                      <w:r w:rsidRPr="00D61930">
                        <w:rPr>
                          <w:noProof/>
                        </w:rPr>
                        <w:drawing>
                          <wp:inline distT="0" distB="0" distL="0" distR="0" wp14:anchorId="4ED3AD7B" wp14:editId="6E164F67">
                            <wp:extent cx="2736850" cy="1623060"/>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6850" cy="1623060"/>
                                    </a:xfrm>
                                    <a:prstGeom prst="rect">
                                      <a:avLst/>
                                    </a:prstGeom>
                                    <a:noFill/>
                                    <a:ln>
                                      <a:noFill/>
                                    </a:ln>
                                  </pic:spPr>
                                </pic:pic>
                              </a:graphicData>
                            </a:graphic>
                          </wp:inline>
                        </w:drawing>
                      </w:r>
                    </w:p>
                    <w:p w14:paraId="237A79BD" w14:textId="095B318D" w:rsidR="00F61E7F" w:rsidRDefault="00D61930">
                      <w:pPr>
                        <w:rPr>
                          <w:rFonts w:ascii="Goudy Old Style" w:hAnsi="Goudy Old Style" w:cs="Times New Roman"/>
                          <w:b/>
                          <w:sz w:val="16"/>
                          <w:szCs w:val="16"/>
                        </w:rPr>
                      </w:pPr>
                      <w:r>
                        <w:rPr>
                          <w:rFonts w:ascii="Goudy Old Style" w:hAnsi="Goudy Old Style" w:cs="Times New Roman"/>
                          <w:b/>
                          <w:sz w:val="16"/>
                          <w:szCs w:val="16"/>
                        </w:rPr>
                        <w:t>Source: RBZ</w:t>
                      </w:r>
                    </w:p>
                    <w:p w14:paraId="0A88A932" w14:textId="77777777" w:rsidR="00D61930" w:rsidRPr="00161B15" w:rsidRDefault="00D61930">
                      <w:pPr>
                        <w:rPr>
                          <w:rFonts w:ascii="Goudy Old Style" w:hAnsi="Goudy Old Style" w:cs="Times New Roman"/>
                          <w:b/>
                          <w:sz w:val="16"/>
                          <w:szCs w:val="16"/>
                        </w:rPr>
                      </w:pPr>
                    </w:p>
                    <w:p w14:paraId="73EFBDAE" w14:textId="392CB49B" w:rsidR="00F61E7F" w:rsidRDefault="00F61E7F">
                      <w:pPr>
                        <w:rPr>
                          <w:rFonts w:ascii="Times New Roman" w:hAnsi="Times New Roman" w:cs="Times New Roman"/>
                          <w:b/>
                          <w:color w:val="FF0000"/>
                          <w:sz w:val="16"/>
                          <w:szCs w:val="16"/>
                        </w:rPr>
                      </w:pPr>
                    </w:p>
                    <w:p w14:paraId="3AEEC010" w14:textId="3AC78EB0" w:rsidR="00F61E7F" w:rsidRPr="009F75A1" w:rsidRDefault="00F61E7F">
                      <w:pPr>
                        <w:rPr>
                          <w:noProof/>
                          <w:lang w:val="en-US"/>
                        </w:rPr>
                      </w:pPr>
                    </w:p>
                    <w:p w14:paraId="744AF3F6" w14:textId="77777777" w:rsidR="00F61E7F" w:rsidRPr="008C66AE" w:rsidRDefault="00F61E7F">
                      <w:pPr>
                        <w:rPr>
                          <w:rFonts w:ascii="Times New Roman" w:hAnsi="Times New Roman" w:cs="Times New Roman"/>
                          <w:b/>
                          <w:color w:val="FF0000"/>
                          <w:sz w:val="16"/>
                          <w:szCs w:val="16"/>
                        </w:rPr>
                      </w:pPr>
                    </w:p>
                  </w:txbxContent>
                </v:textbox>
              </v:shape>
            </w:pict>
          </mc:Fallback>
        </mc:AlternateContent>
      </w:r>
    </w:p>
    <w:p w14:paraId="010AD968" w14:textId="3913BB1A" w:rsidR="00F97E41" w:rsidRDefault="00DA621A" w:rsidP="002660D8">
      <w:pPr>
        <w:jc w:val="both"/>
        <w:rPr>
          <w:rFonts w:ascii="Times New Roman" w:hAnsi="Times New Roman" w:cs="Times New Roman"/>
          <w:b/>
          <w:color w:val="FF0000"/>
          <w:sz w:val="18"/>
          <w:szCs w:val="18"/>
        </w:rPr>
      </w:pPr>
      <w:r>
        <w:rPr>
          <w:noProof/>
          <w:lang w:val="en-US"/>
        </w:rPr>
        <mc:AlternateContent>
          <mc:Choice Requires="wps">
            <w:drawing>
              <wp:anchor distT="0" distB="0" distL="114300" distR="114300" simplePos="0" relativeHeight="251664384" behindDoc="0" locked="0" layoutInCell="1" allowOverlap="1" wp14:anchorId="5B01D7D7" wp14:editId="12B448CD">
                <wp:simplePos x="0" y="0"/>
                <wp:positionH relativeFrom="page">
                  <wp:align>right</wp:align>
                </wp:positionH>
                <wp:positionV relativeFrom="paragraph">
                  <wp:posOffset>6350</wp:posOffset>
                </wp:positionV>
                <wp:extent cx="4564380" cy="10393680"/>
                <wp:effectExtent l="0" t="0" r="26670" b="26670"/>
                <wp:wrapNone/>
                <wp:docPr id="11" name="Text Box 11"/>
                <wp:cNvGraphicFramePr/>
                <a:graphic xmlns:a="http://schemas.openxmlformats.org/drawingml/2006/main">
                  <a:graphicData uri="http://schemas.microsoft.com/office/word/2010/wordprocessingShape">
                    <wps:wsp>
                      <wps:cNvSpPr txBox="1"/>
                      <wps:spPr>
                        <a:xfrm>
                          <a:off x="0" y="0"/>
                          <a:ext cx="4564380" cy="10393680"/>
                        </a:xfrm>
                        <a:prstGeom prst="rect">
                          <a:avLst/>
                        </a:prstGeom>
                        <a:solidFill>
                          <a:schemeClr val="bg1"/>
                        </a:solidFill>
                        <a:ln w="6350">
                          <a:solidFill>
                            <a:schemeClr val="bg1"/>
                          </a:solidFill>
                        </a:ln>
                      </wps:spPr>
                      <wps:txbx>
                        <w:txbxContent>
                          <w:p w14:paraId="508D337B" w14:textId="43849DBD" w:rsidR="00F61E7F" w:rsidRPr="00E353DF" w:rsidRDefault="004D1FF6" w:rsidP="000C27C5">
                            <w:pPr>
                              <w:jc w:val="both"/>
                              <w:rPr>
                                <w:rFonts w:ascii="Goudy Old Style" w:eastAsia="Calibri" w:hAnsi="Goudy Old Style" w:cs="Arial"/>
                                <w:b/>
                                <w:sz w:val="24"/>
                                <w:szCs w:val="24"/>
                              </w:rPr>
                            </w:pPr>
                            <w:r>
                              <w:rPr>
                                <w:rFonts w:ascii="Goudy Old Style" w:eastAsia="Calibri" w:hAnsi="Goudy Old Style" w:cs="Arial"/>
                                <w:b/>
                                <w:sz w:val="24"/>
                                <w:szCs w:val="24"/>
                              </w:rPr>
                              <w:t>MPC refines agai</w:t>
                            </w:r>
                            <w:r w:rsidR="00456217">
                              <w:rPr>
                                <w:rFonts w:ascii="Goudy Old Style" w:eastAsia="Calibri" w:hAnsi="Goudy Old Style" w:cs="Arial"/>
                                <w:b/>
                                <w:sz w:val="24"/>
                                <w:szCs w:val="24"/>
                              </w:rPr>
                              <w:t>n framework</w:t>
                            </w:r>
                          </w:p>
                          <w:p w14:paraId="0F60D5B4" w14:textId="1250B72C" w:rsidR="00F61E7F" w:rsidRDefault="00F61E7F" w:rsidP="00665D0D">
                            <w:pPr>
                              <w:jc w:val="both"/>
                              <w:rPr>
                                <w:rFonts w:ascii="Goudy Old Style" w:hAnsi="Goudy Old Style" w:cs="Arial"/>
                                <w:sz w:val="24"/>
                                <w:szCs w:val="24"/>
                              </w:rPr>
                            </w:pPr>
                            <w:r>
                              <w:rPr>
                                <w:rFonts w:ascii="Goudy Old Style" w:hAnsi="Goudy Old Style" w:cs="Arial"/>
                                <w:sz w:val="24"/>
                                <w:szCs w:val="24"/>
                              </w:rPr>
                              <w:t xml:space="preserve">Recently, the Monetary Policy Committee made the following resolutions; </w:t>
                            </w:r>
                          </w:p>
                          <w:p w14:paraId="5C75BF33" w14:textId="401DAEBC" w:rsidR="00F61E7F" w:rsidRPr="005F7D70" w:rsidRDefault="00F61E7F" w:rsidP="00085F27">
                            <w:pPr>
                              <w:pStyle w:val="ListParagraph"/>
                              <w:numPr>
                                <w:ilvl w:val="0"/>
                                <w:numId w:val="3"/>
                              </w:numPr>
                              <w:jc w:val="both"/>
                              <w:rPr>
                                <w:rFonts w:ascii="Goudy Old Style" w:hAnsi="Goudy Old Style"/>
                                <w:color w:val="2C2825"/>
                                <w:sz w:val="24"/>
                                <w:szCs w:val="24"/>
                                <w:shd w:val="clear" w:color="auto" w:fill="FFFFFF"/>
                              </w:rPr>
                            </w:pPr>
                            <w:r>
                              <w:rPr>
                                <w:rFonts w:ascii="Goudy Old Style" w:hAnsi="Goudy Old Style"/>
                                <w:color w:val="2C2825"/>
                                <w:sz w:val="24"/>
                                <w:szCs w:val="24"/>
                                <w:shd w:val="clear" w:color="auto" w:fill="FFFFFF"/>
                              </w:rPr>
                              <w:t xml:space="preserve">To increase the Bank Policy rate from 20% to 35% with immediate effect. </w:t>
                            </w:r>
                            <w:r>
                              <w:rPr>
                                <w:rFonts w:ascii="Goudy Old Style" w:hAnsi="Goudy Old Style"/>
                                <w:i/>
                                <w:iCs/>
                                <w:color w:val="2C2825"/>
                                <w:sz w:val="24"/>
                                <w:szCs w:val="24"/>
                                <w:shd w:val="clear" w:color="auto" w:fill="FFFFFF"/>
                              </w:rPr>
                              <w:t>The increase in the policy increase the cost of borrowing to business, a measure which may limit access to capital for businesses. This also poses increased risk of non-performing loans to the banking sector.</w:t>
                            </w:r>
                          </w:p>
                          <w:p w14:paraId="166FFC6D" w14:textId="76F7A9E7" w:rsidR="00F61E7F" w:rsidRDefault="00F61E7F" w:rsidP="00085F27">
                            <w:pPr>
                              <w:pStyle w:val="ListParagraph"/>
                              <w:numPr>
                                <w:ilvl w:val="0"/>
                                <w:numId w:val="3"/>
                              </w:numPr>
                              <w:jc w:val="both"/>
                              <w:rPr>
                                <w:rFonts w:ascii="Goudy Old Style" w:hAnsi="Goudy Old Style"/>
                                <w:color w:val="2C2825"/>
                                <w:sz w:val="24"/>
                                <w:szCs w:val="24"/>
                                <w:shd w:val="clear" w:color="auto" w:fill="FFFFFF"/>
                              </w:rPr>
                            </w:pPr>
                            <w:r>
                              <w:rPr>
                                <w:rFonts w:ascii="Goudy Old Style" w:hAnsi="Goudy Old Style"/>
                                <w:color w:val="2C2825"/>
                                <w:sz w:val="24"/>
                                <w:szCs w:val="24"/>
                                <w:shd w:val="clear" w:color="auto" w:fill="FFFFFF"/>
                              </w:rPr>
                              <w:t xml:space="preserve">To increase and standardize the statutory reserves for demand and call deposits for both local and foreign currency deposits from 15% and 20%, respectively to 30%. The statutory reserve requirements for savings and time deposits for both local and foreign currency have also been increased from 5% to 15%, with immediate effect. </w:t>
                            </w:r>
                            <w:r>
                              <w:rPr>
                                <w:rFonts w:ascii="Goudy Old Style" w:hAnsi="Goudy Old Style"/>
                                <w:i/>
                                <w:iCs/>
                                <w:color w:val="2C2825"/>
                                <w:sz w:val="24"/>
                                <w:szCs w:val="24"/>
                                <w:shd w:val="clear" w:color="auto" w:fill="FFFFFF"/>
                              </w:rPr>
                              <w:t xml:space="preserve">This measure reduces the lending capacity for banks adversely affecting economic growth. </w:t>
                            </w:r>
                          </w:p>
                          <w:p w14:paraId="4DC52941" w14:textId="29597770" w:rsidR="00F61E7F" w:rsidRDefault="00F61E7F" w:rsidP="00085F27">
                            <w:pPr>
                              <w:pStyle w:val="ListParagraph"/>
                              <w:numPr>
                                <w:ilvl w:val="0"/>
                                <w:numId w:val="3"/>
                              </w:numPr>
                              <w:jc w:val="both"/>
                              <w:rPr>
                                <w:rFonts w:ascii="Goudy Old Style" w:hAnsi="Goudy Old Style"/>
                                <w:color w:val="2C2825"/>
                                <w:sz w:val="24"/>
                                <w:szCs w:val="24"/>
                                <w:shd w:val="clear" w:color="auto" w:fill="FFFFFF"/>
                              </w:rPr>
                            </w:pPr>
                            <w:r>
                              <w:rPr>
                                <w:rFonts w:ascii="Goudy Old Style" w:hAnsi="Goudy Old Style"/>
                                <w:color w:val="2C2825"/>
                                <w:sz w:val="24"/>
                                <w:szCs w:val="24"/>
                                <w:shd w:val="clear" w:color="auto" w:fill="FFFFFF"/>
                              </w:rPr>
                              <w:t xml:space="preserve">To allow greater exchange rate flexibility, in line with the increased demand for foreign currency in the economy. </w:t>
                            </w:r>
                            <w:r>
                              <w:rPr>
                                <w:rFonts w:ascii="Goudy Old Style" w:hAnsi="Goudy Old Style"/>
                                <w:i/>
                                <w:iCs/>
                                <w:color w:val="2C2825"/>
                                <w:sz w:val="24"/>
                                <w:szCs w:val="24"/>
                                <w:shd w:val="clear" w:color="auto" w:fill="FFFFFF"/>
                              </w:rPr>
                              <w:t xml:space="preserve">Market forces will now determine the exchange rate a move which may allow price discovery. However, if the economic conditions are not favourable this may lead to huge disparities between the official exchange rate and the black-market rate. </w:t>
                            </w:r>
                          </w:p>
                          <w:p w14:paraId="24281F90" w14:textId="216EE2C8" w:rsidR="00F61E7F" w:rsidRPr="004D1FF6" w:rsidRDefault="00F61E7F" w:rsidP="009325E5">
                            <w:pPr>
                              <w:pStyle w:val="ListParagraph"/>
                              <w:numPr>
                                <w:ilvl w:val="0"/>
                                <w:numId w:val="3"/>
                              </w:numPr>
                              <w:jc w:val="both"/>
                              <w:rPr>
                                <w:rFonts w:ascii="Goudy Old Style" w:hAnsi="Goudy Old Style"/>
                                <w:color w:val="2C2825"/>
                                <w:sz w:val="24"/>
                                <w:szCs w:val="24"/>
                                <w:shd w:val="clear" w:color="auto" w:fill="FFFFFF"/>
                              </w:rPr>
                            </w:pPr>
                            <w:r>
                              <w:rPr>
                                <w:rFonts w:ascii="Goudy Old Style" w:hAnsi="Goudy Old Style"/>
                                <w:color w:val="2C2825"/>
                                <w:sz w:val="24"/>
                                <w:szCs w:val="24"/>
                                <w:shd w:val="clear" w:color="auto" w:fill="FFFFFF"/>
                              </w:rPr>
                              <w:t>To reduce the amount of foreign exchange an individual can take out of the country from US$10,000 to US$2,000.</w:t>
                            </w:r>
                            <w:r>
                              <w:rPr>
                                <w:rFonts w:ascii="Goudy Old Style" w:hAnsi="Goudy Old Style"/>
                                <w:i/>
                                <w:iCs/>
                                <w:color w:val="2C2825"/>
                                <w:sz w:val="24"/>
                                <w:szCs w:val="24"/>
                                <w:shd w:val="clear" w:color="auto" w:fill="FFFFFF"/>
                              </w:rPr>
                              <w:t xml:space="preserve"> The policy measure will try to increase use of formal banking facilities for external transaction limiting externalisation of cash. </w:t>
                            </w:r>
                          </w:p>
                          <w:p w14:paraId="35FEE228" w14:textId="34FECFB9" w:rsidR="004D1FF6" w:rsidRDefault="004D1FF6" w:rsidP="004D1FF6">
                            <w:pPr>
                              <w:jc w:val="both"/>
                              <w:rPr>
                                <w:rFonts w:ascii="Goudy Old Style" w:hAnsi="Goudy Old Style"/>
                                <w:b/>
                                <w:bCs/>
                                <w:color w:val="2C2825"/>
                                <w:sz w:val="24"/>
                                <w:szCs w:val="24"/>
                                <w:shd w:val="clear" w:color="auto" w:fill="FFFFFF"/>
                              </w:rPr>
                            </w:pPr>
                            <w:r w:rsidRPr="004D1FF6">
                              <w:rPr>
                                <w:rFonts w:ascii="Goudy Old Style" w:hAnsi="Goudy Old Style"/>
                                <w:b/>
                                <w:bCs/>
                                <w:color w:val="2C2825"/>
                                <w:sz w:val="24"/>
                                <w:szCs w:val="24"/>
                                <w:shd w:val="clear" w:color="auto" w:fill="FFFFFF"/>
                              </w:rPr>
                              <w:t>General Comment</w:t>
                            </w:r>
                          </w:p>
                          <w:p w14:paraId="26543C24" w14:textId="625D1300" w:rsidR="004D1FF6" w:rsidRDefault="004D1FF6" w:rsidP="004D1FF6">
                            <w:pPr>
                              <w:jc w:val="both"/>
                              <w:rPr>
                                <w:rFonts w:ascii="Goudy Old Style" w:hAnsi="Goudy Old Style" w:cs="Arial"/>
                                <w:sz w:val="24"/>
                                <w:szCs w:val="24"/>
                              </w:rPr>
                            </w:pPr>
                            <w:r>
                              <w:rPr>
                                <w:rFonts w:ascii="Goudy Old Style" w:hAnsi="Goudy Old Style" w:cs="Arial"/>
                                <w:sz w:val="24"/>
                                <w:szCs w:val="24"/>
                              </w:rPr>
                              <w:t>The macroeconomic environment has remained uncertain as the ongoing volatility of the ZWG</w:t>
                            </w:r>
                            <w:r w:rsidR="00D05620">
                              <w:rPr>
                                <w:rFonts w:ascii="Goudy Old Style" w:hAnsi="Goudy Old Style" w:cs="Arial"/>
                                <w:sz w:val="24"/>
                                <w:szCs w:val="24"/>
                              </w:rPr>
                              <w:t xml:space="preserve"> threatens the viability of business particularly retailers. </w:t>
                            </w:r>
                            <w:r>
                              <w:rPr>
                                <w:rFonts w:ascii="Goudy Old Style" w:hAnsi="Goudy Old Style" w:cs="Arial"/>
                                <w:sz w:val="24"/>
                                <w:szCs w:val="24"/>
                              </w:rPr>
                              <w:t xml:space="preserve"> The local currency continued to depreciate on the parallel market</w:t>
                            </w:r>
                            <w:r w:rsidR="00D05620">
                              <w:rPr>
                                <w:rFonts w:ascii="Goudy Old Style" w:hAnsi="Goudy Old Style" w:cs="Arial"/>
                                <w:sz w:val="24"/>
                                <w:szCs w:val="24"/>
                              </w:rPr>
                              <w:t xml:space="preserve"> and this resulted in the C</w:t>
                            </w:r>
                            <w:r>
                              <w:rPr>
                                <w:rFonts w:ascii="Goudy Old Style" w:hAnsi="Goudy Old Style" w:cs="Arial"/>
                                <w:sz w:val="24"/>
                                <w:szCs w:val="24"/>
                              </w:rPr>
                              <w:t>entral bank devaluing the local currency by 42.61% to ZWG 24.3902 at the end of the quarter</w:t>
                            </w:r>
                            <w:r w:rsidR="00D05620">
                              <w:rPr>
                                <w:rFonts w:ascii="Goudy Old Style" w:hAnsi="Goudy Old Style" w:cs="Arial"/>
                                <w:sz w:val="24"/>
                                <w:szCs w:val="24"/>
                              </w:rPr>
                              <w:t xml:space="preserve"> as the gap between the official and parallel rates had widened </w:t>
                            </w:r>
                            <w:r w:rsidR="00456217">
                              <w:rPr>
                                <w:rFonts w:ascii="Goudy Old Style" w:hAnsi="Goudy Old Style" w:cs="Arial"/>
                                <w:sz w:val="24"/>
                                <w:szCs w:val="24"/>
                              </w:rPr>
                              <w:t>significantly</w:t>
                            </w:r>
                            <w:r>
                              <w:rPr>
                                <w:rFonts w:ascii="Goudy Old Style" w:hAnsi="Goudy Old Style" w:cs="Arial"/>
                                <w:sz w:val="24"/>
                                <w:szCs w:val="24"/>
                              </w:rPr>
                              <w:t xml:space="preserve">. ZWG was devalued despite the rally in gold prices. The depreciation has been mainly driven by increased money supply as well as lack of confidence in the currency. On the parallel market, the local unit is currently trading at a rate between ZWG 30 and 32. </w:t>
                            </w:r>
                            <w:r w:rsidR="00D05620">
                              <w:rPr>
                                <w:rFonts w:ascii="Goudy Old Style" w:hAnsi="Goudy Old Style" w:cs="Arial"/>
                                <w:sz w:val="24"/>
                                <w:szCs w:val="24"/>
                              </w:rPr>
                              <w:t xml:space="preserve"> Going forward, the RBZ still needs to have solutions for increased liquidity that might come through payment to wheat farmers of funding of inputs for the 2024/25 cropping season. Government again needs to review</w:t>
                            </w:r>
                            <w:r w:rsidR="00512011">
                              <w:rPr>
                                <w:rFonts w:ascii="Goudy Old Style" w:hAnsi="Goudy Old Style" w:cs="Arial"/>
                                <w:sz w:val="24"/>
                                <w:szCs w:val="24"/>
                              </w:rPr>
                              <w:t xml:space="preserve"> upwards</w:t>
                            </w:r>
                            <w:r w:rsidR="00D05620">
                              <w:rPr>
                                <w:rFonts w:ascii="Goudy Old Style" w:hAnsi="Goudy Old Style" w:cs="Arial"/>
                                <w:sz w:val="24"/>
                                <w:szCs w:val="24"/>
                              </w:rPr>
                              <w:t xml:space="preserve"> civil servant salaries</w:t>
                            </w:r>
                            <w:r w:rsidR="00512011">
                              <w:rPr>
                                <w:rFonts w:ascii="Goudy Old Style" w:hAnsi="Goudy Old Style" w:cs="Arial"/>
                                <w:sz w:val="24"/>
                                <w:szCs w:val="24"/>
                              </w:rPr>
                              <w:t xml:space="preserve"> to compensate devaluation of the ZIG. Finally, payment of annual bonuses is again another liquidity injection that RBZ will need to deal with</w:t>
                            </w:r>
                          </w:p>
                          <w:p w14:paraId="2FBFE5EE" w14:textId="05A8A0C0" w:rsidR="00F61E7F" w:rsidRPr="00AB3860" w:rsidRDefault="00F61E7F" w:rsidP="00AB3860">
                            <w:pPr>
                              <w:jc w:val="both"/>
                              <w:rPr>
                                <w:rFonts w:ascii="Goudy Old Style" w:hAnsi="Goudy Old Style"/>
                                <w:color w:val="2C2825"/>
                                <w:sz w:val="24"/>
                                <w:szCs w:val="24"/>
                                <w:shd w:val="clear" w:color="auto" w:fill="FFFFFF"/>
                              </w:rPr>
                            </w:pPr>
                            <w:r>
                              <w:rPr>
                                <w:rFonts w:ascii="Goudy Old Style" w:hAnsi="Goudy Old Style"/>
                                <w:color w:val="2C2825"/>
                                <w:sz w:val="24"/>
                                <w:szCs w:val="24"/>
                                <w:shd w:val="clear" w:color="auto" w:fill="FFFFFF"/>
                              </w:rPr>
                              <w:t xml:space="preserve">Meanwhile, tobacco exports totalled 144 million kgs according to post cabinet briefings. These were exported at an average price of $5.28/kg. </w:t>
                            </w:r>
                            <w:r w:rsidR="00512011">
                              <w:rPr>
                                <w:rFonts w:ascii="Goudy Old Style" w:hAnsi="Goudy Old Style"/>
                                <w:color w:val="2C2825"/>
                                <w:sz w:val="24"/>
                                <w:szCs w:val="24"/>
                                <w:shd w:val="clear" w:color="auto" w:fill="FFFFFF"/>
                              </w:rPr>
                              <w:t>I</w:t>
                            </w:r>
                            <w:r>
                              <w:rPr>
                                <w:rFonts w:ascii="Goudy Old Style" w:hAnsi="Goudy Old Style"/>
                                <w:color w:val="2C2825"/>
                                <w:sz w:val="24"/>
                                <w:szCs w:val="24"/>
                                <w:shd w:val="clear" w:color="auto" w:fill="FFFFFF"/>
                              </w:rPr>
                              <w:t xml:space="preserve">n the 2024/25 summer cropping season the country is expected to receive normal to above normal rainfall.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5B01D7D7" id="Text Box 11" o:spid="_x0000_s1030" type="#_x0000_t202" style="position:absolute;left:0;text-align:left;margin-left:308.2pt;margin-top:.5pt;width:359.4pt;height:818.4pt;z-index:2516643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" fillcolor="white [3212]" strokecolor="white [3212]" strokeweight=".5pt">
                <v:textbox>
                  <w:txbxContent>
                    <w:p w14:paraId="508D337B" w14:textId="43849DBD" w:rsidR="00F61E7F" w:rsidRPr="00E353DF" w:rsidRDefault="004D1FF6" w:rsidP="000C27C5">
                      <w:pPr>
                        <w:jc w:val="both"/>
                        <w:rPr>
                          <w:rFonts w:ascii="Goudy Old Style" w:eastAsia="Calibri" w:hAnsi="Goudy Old Style" w:cs="Arial"/>
                          <w:b/>
                          <w:sz w:val="24"/>
                          <w:szCs w:val="24"/>
                        </w:rPr>
                      </w:pPr>
                      <w:r>
                        <w:rPr>
                          <w:rFonts w:ascii="Goudy Old Style" w:eastAsia="Calibri" w:hAnsi="Goudy Old Style" w:cs="Arial"/>
                          <w:b/>
                          <w:sz w:val="24"/>
                          <w:szCs w:val="24"/>
                        </w:rPr>
                        <w:t>MPC refines agai</w:t>
                      </w:r>
                      <w:r w:rsidR="00456217">
                        <w:rPr>
                          <w:rFonts w:ascii="Goudy Old Style" w:eastAsia="Calibri" w:hAnsi="Goudy Old Style" w:cs="Arial"/>
                          <w:b/>
                          <w:sz w:val="24"/>
                          <w:szCs w:val="24"/>
                        </w:rPr>
                        <w:t>n framework</w:t>
                      </w:r>
                    </w:p>
                    <w:p w14:paraId="0F60D5B4" w14:textId="1250B72C" w:rsidR="00F61E7F" w:rsidRDefault="00F61E7F" w:rsidP="00665D0D">
                      <w:pPr>
                        <w:jc w:val="both"/>
                        <w:rPr>
                          <w:rFonts w:ascii="Goudy Old Style" w:hAnsi="Goudy Old Style" w:cs="Arial"/>
                          <w:sz w:val="24"/>
                          <w:szCs w:val="24"/>
                        </w:rPr>
                      </w:pPr>
                      <w:r>
                        <w:rPr>
                          <w:rFonts w:ascii="Goudy Old Style" w:hAnsi="Goudy Old Style" w:cs="Arial"/>
                          <w:sz w:val="24"/>
                          <w:szCs w:val="24"/>
                        </w:rPr>
                        <w:t xml:space="preserve">Recently, the Monetary Policy Committee made the following resolutions; </w:t>
                      </w:r>
                    </w:p>
                    <w:p w14:paraId="5C75BF33" w14:textId="401DAEBC" w:rsidR="00F61E7F" w:rsidRPr="005F7D70" w:rsidRDefault="00F61E7F" w:rsidP="00085F27">
                      <w:pPr>
                        <w:pStyle w:val="ListParagraph"/>
                        <w:numPr>
                          <w:ilvl w:val="0"/>
                          <w:numId w:val="3"/>
                        </w:numPr>
                        <w:jc w:val="both"/>
                        <w:rPr>
                          <w:rFonts w:ascii="Goudy Old Style" w:hAnsi="Goudy Old Style"/>
                          <w:color w:val="2C2825"/>
                          <w:sz w:val="24"/>
                          <w:szCs w:val="24"/>
                          <w:shd w:val="clear" w:color="auto" w:fill="FFFFFF"/>
                        </w:rPr>
                      </w:pPr>
                      <w:r>
                        <w:rPr>
                          <w:rFonts w:ascii="Goudy Old Style" w:hAnsi="Goudy Old Style"/>
                          <w:color w:val="2C2825"/>
                          <w:sz w:val="24"/>
                          <w:szCs w:val="24"/>
                          <w:shd w:val="clear" w:color="auto" w:fill="FFFFFF"/>
                        </w:rPr>
                        <w:t xml:space="preserve">To increase the Bank Policy rate from 20% to 35% with immediate effect. </w:t>
                      </w:r>
                      <w:r>
                        <w:rPr>
                          <w:rFonts w:ascii="Goudy Old Style" w:hAnsi="Goudy Old Style"/>
                          <w:i/>
                          <w:iCs/>
                          <w:color w:val="2C2825"/>
                          <w:sz w:val="24"/>
                          <w:szCs w:val="24"/>
                          <w:shd w:val="clear" w:color="auto" w:fill="FFFFFF"/>
                        </w:rPr>
                        <w:t>The increase in the policy increase the cost of borrowing to business, a measure which may limit access to capital for businesses. This also poses increased risk of non-performing loans to the banking sector.</w:t>
                      </w:r>
                    </w:p>
                    <w:p w14:paraId="166FFC6D" w14:textId="76F7A9E7" w:rsidR="00F61E7F" w:rsidRDefault="00F61E7F" w:rsidP="00085F27">
                      <w:pPr>
                        <w:pStyle w:val="ListParagraph"/>
                        <w:numPr>
                          <w:ilvl w:val="0"/>
                          <w:numId w:val="3"/>
                        </w:numPr>
                        <w:jc w:val="both"/>
                        <w:rPr>
                          <w:rFonts w:ascii="Goudy Old Style" w:hAnsi="Goudy Old Style"/>
                          <w:color w:val="2C2825"/>
                          <w:sz w:val="24"/>
                          <w:szCs w:val="24"/>
                          <w:shd w:val="clear" w:color="auto" w:fill="FFFFFF"/>
                        </w:rPr>
                      </w:pPr>
                      <w:r>
                        <w:rPr>
                          <w:rFonts w:ascii="Goudy Old Style" w:hAnsi="Goudy Old Style"/>
                          <w:color w:val="2C2825"/>
                          <w:sz w:val="24"/>
                          <w:szCs w:val="24"/>
                          <w:shd w:val="clear" w:color="auto" w:fill="FFFFFF"/>
                        </w:rPr>
                        <w:t xml:space="preserve">To increase and standardize the statutory reserves for demand and call deposits for both local and foreign currency deposits from 15% and 20%, respectively to 30%. The statutory reserve requirements for savings and time deposits for both local and foreign currency have also been increased from 5% to 15%, with immediate effect. </w:t>
                      </w:r>
                      <w:r>
                        <w:rPr>
                          <w:rFonts w:ascii="Goudy Old Style" w:hAnsi="Goudy Old Style"/>
                          <w:i/>
                          <w:iCs/>
                          <w:color w:val="2C2825"/>
                          <w:sz w:val="24"/>
                          <w:szCs w:val="24"/>
                          <w:shd w:val="clear" w:color="auto" w:fill="FFFFFF"/>
                        </w:rPr>
                        <w:t xml:space="preserve">This measure reduces the lending capacity for banks adversely affecting economic growth. </w:t>
                      </w:r>
                    </w:p>
                    <w:p w14:paraId="4DC52941" w14:textId="29597770" w:rsidR="00F61E7F" w:rsidRDefault="00F61E7F" w:rsidP="00085F27">
                      <w:pPr>
                        <w:pStyle w:val="ListParagraph"/>
                        <w:numPr>
                          <w:ilvl w:val="0"/>
                          <w:numId w:val="3"/>
                        </w:numPr>
                        <w:jc w:val="both"/>
                        <w:rPr>
                          <w:rFonts w:ascii="Goudy Old Style" w:hAnsi="Goudy Old Style"/>
                          <w:color w:val="2C2825"/>
                          <w:sz w:val="24"/>
                          <w:szCs w:val="24"/>
                          <w:shd w:val="clear" w:color="auto" w:fill="FFFFFF"/>
                        </w:rPr>
                      </w:pPr>
                      <w:r>
                        <w:rPr>
                          <w:rFonts w:ascii="Goudy Old Style" w:hAnsi="Goudy Old Style"/>
                          <w:color w:val="2C2825"/>
                          <w:sz w:val="24"/>
                          <w:szCs w:val="24"/>
                          <w:shd w:val="clear" w:color="auto" w:fill="FFFFFF"/>
                        </w:rPr>
                        <w:t xml:space="preserve">To allow greater exchange rate flexibility, in line with the increased demand for foreign currency in the economy. </w:t>
                      </w:r>
                      <w:r>
                        <w:rPr>
                          <w:rFonts w:ascii="Goudy Old Style" w:hAnsi="Goudy Old Style"/>
                          <w:i/>
                          <w:iCs/>
                          <w:color w:val="2C2825"/>
                          <w:sz w:val="24"/>
                          <w:szCs w:val="24"/>
                          <w:shd w:val="clear" w:color="auto" w:fill="FFFFFF"/>
                        </w:rPr>
                        <w:t xml:space="preserve">Market forces will now determine the exchange rate a move which may allow price discovery. However, if the economic conditions are not favourable this may lead to huge disparities between the official exchange rate and the black-market rate. </w:t>
                      </w:r>
                    </w:p>
                    <w:p w14:paraId="24281F90" w14:textId="216EE2C8" w:rsidR="00F61E7F" w:rsidRPr="004D1FF6" w:rsidRDefault="00F61E7F" w:rsidP="009325E5">
                      <w:pPr>
                        <w:pStyle w:val="ListParagraph"/>
                        <w:numPr>
                          <w:ilvl w:val="0"/>
                          <w:numId w:val="3"/>
                        </w:numPr>
                        <w:jc w:val="both"/>
                        <w:rPr>
                          <w:rFonts w:ascii="Goudy Old Style" w:hAnsi="Goudy Old Style"/>
                          <w:color w:val="2C2825"/>
                          <w:sz w:val="24"/>
                          <w:szCs w:val="24"/>
                          <w:shd w:val="clear" w:color="auto" w:fill="FFFFFF"/>
                        </w:rPr>
                      </w:pPr>
                      <w:r>
                        <w:rPr>
                          <w:rFonts w:ascii="Goudy Old Style" w:hAnsi="Goudy Old Style"/>
                          <w:color w:val="2C2825"/>
                          <w:sz w:val="24"/>
                          <w:szCs w:val="24"/>
                          <w:shd w:val="clear" w:color="auto" w:fill="FFFFFF"/>
                        </w:rPr>
                        <w:t>To reduce the amount of foreign exchange an individual can take out of the country from US$10,000 to US$2,000.</w:t>
                      </w:r>
                      <w:r>
                        <w:rPr>
                          <w:rFonts w:ascii="Goudy Old Style" w:hAnsi="Goudy Old Style"/>
                          <w:i/>
                          <w:iCs/>
                          <w:color w:val="2C2825"/>
                          <w:sz w:val="24"/>
                          <w:szCs w:val="24"/>
                          <w:shd w:val="clear" w:color="auto" w:fill="FFFFFF"/>
                        </w:rPr>
                        <w:t xml:space="preserve"> The policy measure will try to increase use of formal banking facilities for external transaction limiting externalisation of cash. </w:t>
                      </w:r>
                    </w:p>
                    <w:p w14:paraId="35FEE228" w14:textId="34FECFB9" w:rsidR="004D1FF6" w:rsidRDefault="004D1FF6" w:rsidP="004D1FF6">
                      <w:pPr>
                        <w:jc w:val="both"/>
                        <w:rPr>
                          <w:rFonts w:ascii="Goudy Old Style" w:hAnsi="Goudy Old Style"/>
                          <w:b/>
                          <w:bCs/>
                          <w:color w:val="2C2825"/>
                          <w:sz w:val="24"/>
                          <w:szCs w:val="24"/>
                          <w:shd w:val="clear" w:color="auto" w:fill="FFFFFF"/>
                        </w:rPr>
                      </w:pPr>
                      <w:r w:rsidRPr="004D1FF6">
                        <w:rPr>
                          <w:rFonts w:ascii="Goudy Old Style" w:hAnsi="Goudy Old Style"/>
                          <w:b/>
                          <w:bCs/>
                          <w:color w:val="2C2825"/>
                          <w:sz w:val="24"/>
                          <w:szCs w:val="24"/>
                          <w:shd w:val="clear" w:color="auto" w:fill="FFFFFF"/>
                        </w:rPr>
                        <w:t>General Comment</w:t>
                      </w:r>
                    </w:p>
                    <w:p w14:paraId="26543C24" w14:textId="625D1300" w:rsidR="004D1FF6" w:rsidRDefault="004D1FF6" w:rsidP="004D1FF6">
                      <w:pPr>
                        <w:jc w:val="both"/>
                        <w:rPr>
                          <w:rFonts w:ascii="Goudy Old Style" w:hAnsi="Goudy Old Style" w:cs="Arial"/>
                          <w:sz w:val="24"/>
                          <w:szCs w:val="24"/>
                        </w:rPr>
                      </w:pPr>
                      <w:r>
                        <w:rPr>
                          <w:rFonts w:ascii="Goudy Old Style" w:hAnsi="Goudy Old Style" w:cs="Arial"/>
                          <w:sz w:val="24"/>
                          <w:szCs w:val="24"/>
                        </w:rPr>
                        <w:t>The macroeconomic environment has remained uncertain as the ongoing volatility of the ZWG</w:t>
                      </w:r>
                      <w:r w:rsidR="00D05620">
                        <w:rPr>
                          <w:rFonts w:ascii="Goudy Old Style" w:hAnsi="Goudy Old Style" w:cs="Arial"/>
                          <w:sz w:val="24"/>
                          <w:szCs w:val="24"/>
                        </w:rPr>
                        <w:t xml:space="preserve"> threatens the viability of business particularly retailers. </w:t>
                      </w:r>
                      <w:r>
                        <w:rPr>
                          <w:rFonts w:ascii="Goudy Old Style" w:hAnsi="Goudy Old Style" w:cs="Arial"/>
                          <w:sz w:val="24"/>
                          <w:szCs w:val="24"/>
                        </w:rPr>
                        <w:t xml:space="preserve"> The local currency continued to depreciate on the parallel market</w:t>
                      </w:r>
                      <w:r w:rsidR="00D05620">
                        <w:rPr>
                          <w:rFonts w:ascii="Goudy Old Style" w:hAnsi="Goudy Old Style" w:cs="Arial"/>
                          <w:sz w:val="24"/>
                          <w:szCs w:val="24"/>
                        </w:rPr>
                        <w:t xml:space="preserve"> and this resulted in the C</w:t>
                      </w:r>
                      <w:r>
                        <w:rPr>
                          <w:rFonts w:ascii="Goudy Old Style" w:hAnsi="Goudy Old Style" w:cs="Arial"/>
                          <w:sz w:val="24"/>
                          <w:szCs w:val="24"/>
                        </w:rPr>
                        <w:t>entral bank devaluing the local currency by 42.61% to ZWG 24.3902 at the end of the quarter</w:t>
                      </w:r>
                      <w:r w:rsidR="00D05620">
                        <w:rPr>
                          <w:rFonts w:ascii="Goudy Old Style" w:hAnsi="Goudy Old Style" w:cs="Arial"/>
                          <w:sz w:val="24"/>
                          <w:szCs w:val="24"/>
                        </w:rPr>
                        <w:t xml:space="preserve"> as the gap between the official and parallel rates had widened </w:t>
                      </w:r>
                      <w:r w:rsidR="00456217">
                        <w:rPr>
                          <w:rFonts w:ascii="Goudy Old Style" w:hAnsi="Goudy Old Style" w:cs="Arial"/>
                          <w:sz w:val="24"/>
                          <w:szCs w:val="24"/>
                        </w:rPr>
                        <w:t>significantly</w:t>
                      </w:r>
                      <w:r>
                        <w:rPr>
                          <w:rFonts w:ascii="Goudy Old Style" w:hAnsi="Goudy Old Style" w:cs="Arial"/>
                          <w:sz w:val="24"/>
                          <w:szCs w:val="24"/>
                        </w:rPr>
                        <w:t xml:space="preserve">. ZWG was devalued despite the rally in gold prices. The depreciation has been mainly driven by increased money supply as well as lack of confidence in the currency. On the parallel market, the local unit is currently trading at a rate between ZWG 30 and 32. </w:t>
                      </w:r>
                      <w:r w:rsidR="00D05620">
                        <w:rPr>
                          <w:rFonts w:ascii="Goudy Old Style" w:hAnsi="Goudy Old Style" w:cs="Arial"/>
                          <w:sz w:val="24"/>
                          <w:szCs w:val="24"/>
                        </w:rPr>
                        <w:t xml:space="preserve"> Going forward, the RBZ still needs to have solutions for increased liquidity that might come through payment to wheat farmers of funding of inputs for the 2024/25 cropping season. Government again needs to review</w:t>
                      </w:r>
                      <w:r w:rsidR="00512011">
                        <w:rPr>
                          <w:rFonts w:ascii="Goudy Old Style" w:hAnsi="Goudy Old Style" w:cs="Arial"/>
                          <w:sz w:val="24"/>
                          <w:szCs w:val="24"/>
                        </w:rPr>
                        <w:t xml:space="preserve"> upwards</w:t>
                      </w:r>
                      <w:r w:rsidR="00D05620">
                        <w:rPr>
                          <w:rFonts w:ascii="Goudy Old Style" w:hAnsi="Goudy Old Style" w:cs="Arial"/>
                          <w:sz w:val="24"/>
                          <w:szCs w:val="24"/>
                        </w:rPr>
                        <w:t xml:space="preserve"> civil servant salaries</w:t>
                      </w:r>
                      <w:r w:rsidR="00512011">
                        <w:rPr>
                          <w:rFonts w:ascii="Goudy Old Style" w:hAnsi="Goudy Old Style" w:cs="Arial"/>
                          <w:sz w:val="24"/>
                          <w:szCs w:val="24"/>
                        </w:rPr>
                        <w:t xml:space="preserve"> to compensate devaluation of the ZIG. Finally, payment of annual bonuses is again another liquidity injection that RBZ will need to deal with</w:t>
                      </w:r>
                    </w:p>
                    <w:p w14:paraId="2FBFE5EE" w14:textId="05A8A0C0" w:rsidR="00F61E7F" w:rsidRPr="00AB3860" w:rsidRDefault="00F61E7F" w:rsidP="00AB3860">
                      <w:pPr>
                        <w:jc w:val="both"/>
                        <w:rPr>
                          <w:rFonts w:ascii="Goudy Old Style" w:hAnsi="Goudy Old Style"/>
                          <w:color w:val="2C2825"/>
                          <w:sz w:val="24"/>
                          <w:szCs w:val="24"/>
                          <w:shd w:val="clear" w:color="auto" w:fill="FFFFFF"/>
                        </w:rPr>
                      </w:pPr>
                      <w:r>
                        <w:rPr>
                          <w:rFonts w:ascii="Goudy Old Style" w:hAnsi="Goudy Old Style"/>
                          <w:color w:val="2C2825"/>
                          <w:sz w:val="24"/>
                          <w:szCs w:val="24"/>
                          <w:shd w:val="clear" w:color="auto" w:fill="FFFFFF"/>
                        </w:rPr>
                        <w:t xml:space="preserve">Meanwhile, tobacco exports totalled 144 million kgs according to post cabinet briefings. These were exported at an average price of $5.28/kg. </w:t>
                      </w:r>
                      <w:r w:rsidR="00512011">
                        <w:rPr>
                          <w:rFonts w:ascii="Goudy Old Style" w:hAnsi="Goudy Old Style"/>
                          <w:color w:val="2C2825"/>
                          <w:sz w:val="24"/>
                          <w:szCs w:val="24"/>
                          <w:shd w:val="clear" w:color="auto" w:fill="FFFFFF"/>
                        </w:rPr>
                        <w:t>I</w:t>
                      </w:r>
                      <w:r>
                        <w:rPr>
                          <w:rFonts w:ascii="Goudy Old Style" w:hAnsi="Goudy Old Style"/>
                          <w:color w:val="2C2825"/>
                          <w:sz w:val="24"/>
                          <w:szCs w:val="24"/>
                          <w:shd w:val="clear" w:color="auto" w:fill="FFFFFF"/>
                        </w:rPr>
                        <w:t xml:space="preserve">n the 2024/25 summer cropping season the country is expected to receive normal to above normal rainfall. </w:t>
                      </w:r>
                    </w:p>
                  </w:txbxContent>
                </v:textbox>
                <w10:wrap anchorx="page"/>
              </v:shape>
            </w:pict>
          </mc:Fallback>
        </mc:AlternateContent>
      </w:r>
    </w:p>
    <w:p w14:paraId="18432B72" w14:textId="7E6FBB53" w:rsidR="00F97E41" w:rsidRDefault="00F97E41" w:rsidP="002660D8">
      <w:pPr>
        <w:jc w:val="both"/>
        <w:rPr>
          <w:rFonts w:ascii="Times New Roman" w:hAnsi="Times New Roman" w:cs="Times New Roman"/>
          <w:b/>
          <w:color w:val="FF0000"/>
          <w:sz w:val="18"/>
          <w:szCs w:val="18"/>
        </w:rPr>
      </w:pPr>
    </w:p>
    <w:p w14:paraId="63E684E3" w14:textId="77777777" w:rsidR="00F97E41" w:rsidRDefault="00F97E41" w:rsidP="002660D8">
      <w:pPr>
        <w:jc w:val="both"/>
        <w:rPr>
          <w:rFonts w:ascii="Times New Roman" w:hAnsi="Times New Roman" w:cs="Times New Roman"/>
          <w:b/>
          <w:color w:val="FF0000"/>
          <w:sz w:val="18"/>
          <w:szCs w:val="18"/>
        </w:rPr>
      </w:pPr>
    </w:p>
    <w:p w14:paraId="1D84E0F4" w14:textId="0AE2C7B2" w:rsidR="00F97E41" w:rsidRDefault="00F97E41" w:rsidP="002660D8">
      <w:pPr>
        <w:jc w:val="both"/>
        <w:rPr>
          <w:rFonts w:ascii="Times New Roman" w:hAnsi="Times New Roman" w:cs="Times New Roman"/>
          <w:b/>
          <w:color w:val="FF0000"/>
          <w:sz w:val="18"/>
          <w:szCs w:val="18"/>
        </w:rPr>
      </w:pPr>
    </w:p>
    <w:p w14:paraId="0DB6C2C4" w14:textId="77777777" w:rsidR="00F97E41" w:rsidRDefault="00F97E41" w:rsidP="002660D8">
      <w:pPr>
        <w:jc w:val="both"/>
        <w:rPr>
          <w:rFonts w:ascii="Times New Roman" w:hAnsi="Times New Roman" w:cs="Times New Roman"/>
          <w:b/>
          <w:color w:val="FF0000"/>
          <w:sz w:val="18"/>
          <w:szCs w:val="18"/>
        </w:rPr>
      </w:pPr>
    </w:p>
    <w:p w14:paraId="375A8FAD" w14:textId="77777777" w:rsidR="00F97E41" w:rsidRDefault="00F97E41" w:rsidP="002660D8">
      <w:pPr>
        <w:jc w:val="both"/>
        <w:rPr>
          <w:rFonts w:ascii="Times New Roman" w:hAnsi="Times New Roman" w:cs="Times New Roman"/>
          <w:b/>
          <w:color w:val="FF0000"/>
          <w:sz w:val="18"/>
          <w:szCs w:val="18"/>
        </w:rPr>
      </w:pPr>
    </w:p>
    <w:p w14:paraId="2846BBB6" w14:textId="77777777" w:rsidR="00F97E41" w:rsidRDefault="00F97E41" w:rsidP="002660D8">
      <w:pPr>
        <w:jc w:val="both"/>
        <w:rPr>
          <w:rFonts w:ascii="Times New Roman" w:hAnsi="Times New Roman" w:cs="Times New Roman"/>
          <w:b/>
          <w:color w:val="FF0000"/>
          <w:sz w:val="18"/>
          <w:szCs w:val="18"/>
        </w:rPr>
      </w:pPr>
    </w:p>
    <w:p w14:paraId="3C9C031E" w14:textId="77777777" w:rsidR="00F97E41" w:rsidRDefault="00F97E41" w:rsidP="002660D8">
      <w:pPr>
        <w:jc w:val="both"/>
        <w:rPr>
          <w:rFonts w:ascii="Times New Roman" w:hAnsi="Times New Roman" w:cs="Times New Roman"/>
          <w:b/>
          <w:color w:val="FF0000"/>
          <w:sz w:val="18"/>
          <w:szCs w:val="18"/>
        </w:rPr>
      </w:pPr>
    </w:p>
    <w:p w14:paraId="4830731C" w14:textId="77777777" w:rsidR="00F97E41" w:rsidRDefault="00F97E41" w:rsidP="002660D8">
      <w:pPr>
        <w:jc w:val="both"/>
        <w:rPr>
          <w:rFonts w:ascii="Times New Roman" w:hAnsi="Times New Roman" w:cs="Times New Roman"/>
          <w:b/>
          <w:color w:val="FF0000"/>
          <w:sz w:val="18"/>
          <w:szCs w:val="18"/>
        </w:rPr>
      </w:pPr>
    </w:p>
    <w:p w14:paraId="05BCD184" w14:textId="77777777" w:rsidR="00F97E41" w:rsidRDefault="00F97E41" w:rsidP="002660D8">
      <w:pPr>
        <w:jc w:val="both"/>
        <w:rPr>
          <w:rFonts w:ascii="Times New Roman" w:hAnsi="Times New Roman" w:cs="Times New Roman"/>
          <w:b/>
          <w:color w:val="FF0000"/>
          <w:sz w:val="18"/>
          <w:szCs w:val="18"/>
        </w:rPr>
      </w:pPr>
    </w:p>
    <w:p w14:paraId="37BE6E59" w14:textId="77777777" w:rsidR="00F97E41" w:rsidRDefault="00F97E41" w:rsidP="002660D8">
      <w:pPr>
        <w:jc w:val="both"/>
        <w:rPr>
          <w:rFonts w:ascii="Times New Roman" w:hAnsi="Times New Roman" w:cs="Times New Roman"/>
          <w:b/>
          <w:color w:val="FF0000"/>
          <w:sz w:val="18"/>
          <w:szCs w:val="18"/>
        </w:rPr>
      </w:pPr>
    </w:p>
    <w:p w14:paraId="1F9C2B6B" w14:textId="77777777" w:rsidR="00F97E41" w:rsidRDefault="00F97E41" w:rsidP="002660D8">
      <w:pPr>
        <w:jc w:val="both"/>
        <w:rPr>
          <w:rFonts w:ascii="Times New Roman" w:hAnsi="Times New Roman" w:cs="Times New Roman"/>
          <w:b/>
          <w:color w:val="FF0000"/>
          <w:sz w:val="18"/>
          <w:szCs w:val="18"/>
        </w:rPr>
      </w:pPr>
    </w:p>
    <w:p w14:paraId="453A6E9A" w14:textId="77777777" w:rsidR="00F97E41" w:rsidRDefault="00F97E41" w:rsidP="002660D8">
      <w:pPr>
        <w:jc w:val="both"/>
        <w:rPr>
          <w:rFonts w:ascii="Times New Roman" w:hAnsi="Times New Roman" w:cs="Times New Roman"/>
          <w:b/>
          <w:color w:val="FF0000"/>
          <w:sz w:val="18"/>
          <w:szCs w:val="18"/>
        </w:rPr>
      </w:pPr>
    </w:p>
    <w:p w14:paraId="6DB1F5C4" w14:textId="77777777" w:rsidR="00F97E41" w:rsidRDefault="00F97E41" w:rsidP="002660D8">
      <w:pPr>
        <w:jc w:val="both"/>
        <w:rPr>
          <w:rFonts w:ascii="Times New Roman" w:hAnsi="Times New Roman" w:cs="Times New Roman"/>
          <w:b/>
          <w:color w:val="FF0000"/>
          <w:sz w:val="18"/>
          <w:szCs w:val="18"/>
        </w:rPr>
      </w:pPr>
    </w:p>
    <w:p w14:paraId="5F2E48A7" w14:textId="77777777" w:rsidR="00F97E41" w:rsidRDefault="00F97E41" w:rsidP="002660D8">
      <w:pPr>
        <w:jc w:val="both"/>
        <w:rPr>
          <w:rFonts w:ascii="Times New Roman" w:hAnsi="Times New Roman" w:cs="Times New Roman"/>
          <w:b/>
          <w:color w:val="FF0000"/>
          <w:sz w:val="18"/>
          <w:szCs w:val="18"/>
        </w:rPr>
      </w:pPr>
    </w:p>
    <w:p w14:paraId="0DA6109A" w14:textId="77777777" w:rsidR="00F97E41" w:rsidRDefault="00F97E41" w:rsidP="002660D8">
      <w:pPr>
        <w:jc w:val="both"/>
        <w:rPr>
          <w:rFonts w:ascii="Times New Roman" w:hAnsi="Times New Roman" w:cs="Times New Roman"/>
          <w:b/>
          <w:color w:val="FF0000"/>
          <w:sz w:val="18"/>
          <w:szCs w:val="18"/>
        </w:rPr>
      </w:pPr>
    </w:p>
    <w:p w14:paraId="36D7A6EF" w14:textId="77777777" w:rsidR="00F97E41" w:rsidRDefault="00F97E41" w:rsidP="002660D8">
      <w:pPr>
        <w:jc w:val="both"/>
        <w:rPr>
          <w:rFonts w:ascii="Times New Roman" w:hAnsi="Times New Roman" w:cs="Times New Roman"/>
          <w:b/>
          <w:color w:val="FF0000"/>
          <w:sz w:val="18"/>
          <w:szCs w:val="18"/>
        </w:rPr>
      </w:pPr>
    </w:p>
    <w:p w14:paraId="0A2BE124" w14:textId="77777777" w:rsidR="00F97E41" w:rsidRDefault="00F97E41" w:rsidP="002660D8">
      <w:pPr>
        <w:jc w:val="both"/>
        <w:rPr>
          <w:rFonts w:ascii="Times New Roman" w:hAnsi="Times New Roman" w:cs="Times New Roman"/>
          <w:b/>
          <w:color w:val="FF0000"/>
          <w:sz w:val="18"/>
          <w:szCs w:val="18"/>
        </w:rPr>
      </w:pPr>
    </w:p>
    <w:p w14:paraId="5068CC0A" w14:textId="77777777" w:rsidR="00F97E41" w:rsidRDefault="00F97E41" w:rsidP="002660D8">
      <w:pPr>
        <w:jc w:val="both"/>
        <w:rPr>
          <w:rFonts w:ascii="Times New Roman" w:hAnsi="Times New Roman" w:cs="Times New Roman"/>
          <w:b/>
          <w:color w:val="FF0000"/>
          <w:sz w:val="18"/>
          <w:szCs w:val="18"/>
        </w:rPr>
      </w:pPr>
    </w:p>
    <w:p w14:paraId="5F686AAE" w14:textId="77777777" w:rsidR="00F97E41" w:rsidRDefault="00F97E41" w:rsidP="002660D8">
      <w:pPr>
        <w:jc w:val="both"/>
        <w:rPr>
          <w:rFonts w:ascii="Times New Roman" w:hAnsi="Times New Roman" w:cs="Times New Roman"/>
          <w:b/>
          <w:color w:val="FF0000"/>
          <w:sz w:val="18"/>
          <w:szCs w:val="18"/>
        </w:rPr>
      </w:pPr>
    </w:p>
    <w:p w14:paraId="43D18740" w14:textId="77777777" w:rsidR="00F97E41" w:rsidRDefault="00F97E41" w:rsidP="002660D8">
      <w:pPr>
        <w:jc w:val="both"/>
        <w:rPr>
          <w:rFonts w:ascii="Times New Roman" w:hAnsi="Times New Roman" w:cs="Times New Roman"/>
          <w:b/>
          <w:color w:val="FF0000"/>
          <w:sz w:val="18"/>
          <w:szCs w:val="18"/>
        </w:rPr>
      </w:pPr>
    </w:p>
    <w:p w14:paraId="583E8D9F" w14:textId="77777777" w:rsidR="00F97E41" w:rsidRDefault="00F97E41" w:rsidP="002660D8">
      <w:pPr>
        <w:jc w:val="both"/>
        <w:rPr>
          <w:rFonts w:ascii="Times New Roman" w:hAnsi="Times New Roman" w:cs="Times New Roman"/>
          <w:b/>
          <w:color w:val="FF0000"/>
          <w:sz w:val="18"/>
          <w:szCs w:val="18"/>
        </w:rPr>
      </w:pPr>
    </w:p>
    <w:p w14:paraId="72CBF1C3" w14:textId="77777777" w:rsidR="00F97E41" w:rsidRDefault="00F97E41" w:rsidP="002660D8">
      <w:pPr>
        <w:jc w:val="both"/>
        <w:rPr>
          <w:rFonts w:ascii="Times New Roman" w:hAnsi="Times New Roman" w:cs="Times New Roman"/>
          <w:b/>
          <w:color w:val="FF0000"/>
          <w:sz w:val="18"/>
          <w:szCs w:val="18"/>
        </w:rPr>
      </w:pPr>
    </w:p>
    <w:p w14:paraId="1506C05A" w14:textId="77777777" w:rsidR="00F97E41" w:rsidRDefault="00F97E41" w:rsidP="002660D8">
      <w:pPr>
        <w:jc w:val="both"/>
        <w:rPr>
          <w:rFonts w:ascii="Times New Roman" w:hAnsi="Times New Roman" w:cs="Times New Roman"/>
          <w:b/>
          <w:color w:val="FF0000"/>
          <w:sz w:val="18"/>
          <w:szCs w:val="18"/>
        </w:rPr>
      </w:pPr>
    </w:p>
    <w:p w14:paraId="3F0DEF92" w14:textId="77777777" w:rsidR="00F97E41" w:rsidRDefault="00F97E41" w:rsidP="002660D8">
      <w:pPr>
        <w:jc w:val="both"/>
        <w:rPr>
          <w:rFonts w:ascii="Times New Roman" w:hAnsi="Times New Roman" w:cs="Times New Roman"/>
          <w:b/>
          <w:color w:val="FF0000"/>
          <w:sz w:val="18"/>
          <w:szCs w:val="18"/>
        </w:rPr>
      </w:pPr>
    </w:p>
    <w:p w14:paraId="14AC9AB2" w14:textId="77777777" w:rsidR="00F97E41" w:rsidRDefault="00F97E41" w:rsidP="002660D8">
      <w:pPr>
        <w:jc w:val="both"/>
        <w:rPr>
          <w:rFonts w:ascii="Times New Roman" w:hAnsi="Times New Roman" w:cs="Times New Roman"/>
          <w:b/>
          <w:color w:val="FF0000"/>
          <w:sz w:val="18"/>
          <w:szCs w:val="18"/>
        </w:rPr>
      </w:pPr>
    </w:p>
    <w:p w14:paraId="3CB74C4C" w14:textId="77777777" w:rsidR="00F97E41" w:rsidRDefault="00F97E41" w:rsidP="002660D8">
      <w:pPr>
        <w:jc w:val="both"/>
        <w:rPr>
          <w:rFonts w:ascii="Times New Roman" w:hAnsi="Times New Roman" w:cs="Times New Roman"/>
          <w:b/>
          <w:color w:val="FF0000"/>
          <w:sz w:val="18"/>
          <w:szCs w:val="18"/>
        </w:rPr>
      </w:pPr>
    </w:p>
    <w:p w14:paraId="5EF6CAD6" w14:textId="77777777" w:rsidR="00F97E41" w:rsidRDefault="00F97E41" w:rsidP="002660D8">
      <w:pPr>
        <w:jc w:val="both"/>
        <w:rPr>
          <w:rFonts w:ascii="Times New Roman" w:hAnsi="Times New Roman" w:cs="Times New Roman"/>
          <w:b/>
          <w:color w:val="FF0000"/>
          <w:sz w:val="18"/>
          <w:szCs w:val="18"/>
        </w:rPr>
      </w:pPr>
    </w:p>
    <w:p w14:paraId="3CD05BAB" w14:textId="77777777" w:rsidR="00F97E41" w:rsidRDefault="00F97E41" w:rsidP="002660D8">
      <w:pPr>
        <w:jc w:val="both"/>
        <w:rPr>
          <w:rFonts w:ascii="Times New Roman" w:hAnsi="Times New Roman" w:cs="Times New Roman"/>
          <w:b/>
          <w:color w:val="FF0000"/>
          <w:sz w:val="18"/>
          <w:szCs w:val="18"/>
        </w:rPr>
      </w:pPr>
    </w:p>
    <w:p w14:paraId="2059867D" w14:textId="77777777" w:rsidR="00F97E41" w:rsidRDefault="00F97E41" w:rsidP="002660D8">
      <w:pPr>
        <w:jc w:val="both"/>
        <w:rPr>
          <w:rFonts w:ascii="Times New Roman" w:hAnsi="Times New Roman" w:cs="Times New Roman"/>
          <w:b/>
          <w:color w:val="FF0000"/>
          <w:sz w:val="18"/>
          <w:szCs w:val="18"/>
        </w:rPr>
      </w:pPr>
    </w:p>
    <w:p w14:paraId="25893B4F" w14:textId="77777777" w:rsidR="0000346C" w:rsidRDefault="0000346C" w:rsidP="0000346C">
      <w:pPr>
        <w:rPr>
          <w:rFonts w:ascii="Times New Roman" w:hAnsi="Times New Roman" w:cs="Times New Roman"/>
          <w:b/>
          <w:color w:val="000000" w:themeColor="text1"/>
          <w:sz w:val="16"/>
          <w:szCs w:val="16"/>
        </w:rPr>
      </w:pPr>
      <w:r w:rsidRPr="00165D2D">
        <w:rPr>
          <w:rFonts w:ascii="Times New Roman" w:hAnsi="Times New Roman" w:cs="Times New Roman"/>
          <w:b/>
          <w:color w:val="000000" w:themeColor="text1"/>
          <w:sz w:val="16"/>
          <w:szCs w:val="16"/>
        </w:rPr>
        <w:t>Source: ZSE</w:t>
      </w:r>
    </w:p>
    <w:p w14:paraId="1CB50DA2" w14:textId="77777777" w:rsidR="0000346C" w:rsidRDefault="0000346C" w:rsidP="001A6FE8">
      <w:pPr>
        <w:jc w:val="both"/>
        <w:rPr>
          <w:rFonts w:ascii="Times New Roman" w:hAnsi="Times New Roman" w:cs="Times New Roman"/>
          <w:b/>
          <w:color w:val="FF0000"/>
          <w:sz w:val="18"/>
          <w:szCs w:val="18"/>
        </w:rPr>
      </w:pPr>
    </w:p>
    <w:p w14:paraId="68D8C1B6" w14:textId="77777777" w:rsidR="001A6FE8" w:rsidRDefault="001A6FE8" w:rsidP="001A6FE8">
      <w:pPr>
        <w:jc w:val="both"/>
        <w:rPr>
          <w:rFonts w:ascii="Times New Roman" w:hAnsi="Times New Roman" w:cs="Times New Roman"/>
          <w:b/>
          <w:color w:val="FF0000"/>
          <w:sz w:val="18"/>
          <w:szCs w:val="18"/>
        </w:rPr>
      </w:pPr>
    </w:p>
    <w:p w14:paraId="5E8C565B" w14:textId="77777777" w:rsidR="001A6FE8" w:rsidRDefault="001A6FE8" w:rsidP="001A6FE8">
      <w:pPr>
        <w:jc w:val="both"/>
        <w:rPr>
          <w:rFonts w:ascii="Times New Roman" w:hAnsi="Times New Roman" w:cs="Times New Roman"/>
          <w:b/>
          <w:color w:val="FF0000"/>
          <w:sz w:val="18"/>
          <w:szCs w:val="18"/>
        </w:rPr>
      </w:pPr>
    </w:p>
    <w:p w14:paraId="48D9C8D6" w14:textId="77777777" w:rsidR="00F97E41" w:rsidRDefault="00F97E41" w:rsidP="002660D8">
      <w:pPr>
        <w:jc w:val="both"/>
        <w:rPr>
          <w:rFonts w:ascii="Times New Roman" w:hAnsi="Times New Roman" w:cs="Times New Roman"/>
          <w:b/>
          <w:color w:val="FF0000"/>
          <w:sz w:val="18"/>
          <w:szCs w:val="18"/>
        </w:rPr>
      </w:pPr>
    </w:p>
    <w:p w14:paraId="65FA832C" w14:textId="77777777" w:rsidR="00F97E41" w:rsidRDefault="00F97E41" w:rsidP="002660D8">
      <w:pPr>
        <w:jc w:val="both"/>
        <w:rPr>
          <w:rFonts w:ascii="Times New Roman" w:hAnsi="Times New Roman" w:cs="Times New Roman"/>
          <w:b/>
          <w:color w:val="FF0000"/>
          <w:sz w:val="18"/>
          <w:szCs w:val="18"/>
        </w:rPr>
      </w:pPr>
    </w:p>
    <w:p w14:paraId="1575D7CF" w14:textId="22EC69E4" w:rsidR="00F90B25" w:rsidRDefault="00F90B25">
      <w:pPr>
        <w:rPr>
          <w:rFonts w:cstheme="minorHAnsi"/>
          <w:b/>
          <w:sz w:val="24"/>
          <w:szCs w:val="24"/>
        </w:rPr>
      </w:pPr>
    </w:p>
    <w:p w14:paraId="62A70CE5" w14:textId="4CF4C4FA" w:rsidR="00F90B25" w:rsidRDefault="009B431E">
      <w:pPr>
        <w:rPr>
          <w:rFonts w:cstheme="minorHAnsi"/>
          <w:b/>
          <w:sz w:val="24"/>
          <w:szCs w:val="24"/>
        </w:rPr>
      </w:pPr>
      <w:r>
        <w:rPr>
          <w:rFonts w:cstheme="minorHAnsi"/>
          <w:b/>
          <w:noProof/>
          <w:sz w:val="24"/>
          <w:szCs w:val="24"/>
        </w:rPr>
        <w:lastRenderedPageBreak/>
        <mc:AlternateContent>
          <mc:Choice Requires="wps">
            <w:drawing>
              <wp:anchor distT="0" distB="0" distL="114300" distR="114300" simplePos="0" relativeHeight="251694080" behindDoc="0" locked="0" layoutInCell="1" allowOverlap="1" wp14:anchorId="2E044F8E" wp14:editId="16D5BA98">
                <wp:simplePos x="0" y="0"/>
                <wp:positionH relativeFrom="column">
                  <wp:posOffset>-853440</wp:posOffset>
                </wp:positionH>
                <wp:positionV relativeFrom="paragraph">
                  <wp:posOffset>3533775</wp:posOffset>
                </wp:positionV>
                <wp:extent cx="7467600" cy="5928360"/>
                <wp:effectExtent l="0" t="0" r="19050" b="15240"/>
                <wp:wrapNone/>
                <wp:docPr id="22" name="Text Box 22"/>
                <wp:cNvGraphicFramePr/>
                <a:graphic xmlns:a="http://schemas.openxmlformats.org/drawingml/2006/main">
                  <a:graphicData uri="http://schemas.microsoft.com/office/word/2010/wordprocessingShape">
                    <wps:wsp>
                      <wps:cNvSpPr txBox="1"/>
                      <wps:spPr>
                        <a:xfrm>
                          <a:off x="0" y="0"/>
                          <a:ext cx="7467600" cy="5928360"/>
                        </a:xfrm>
                        <a:prstGeom prst="rect">
                          <a:avLst/>
                        </a:prstGeom>
                        <a:solidFill>
                          <a:schemeClr val="bg1"/>
                        </a:solidFill>
                        <a:ln w="6350">
                          <a:solidFill>
                            <a:schemeClr val="bg1"/>
                          </a:solidFill>
                        </a:ln>
                      </wps:spPr>
                      <wps:txbx>
                        <w:txbxContent>
                          <w:p w14:paraId="0C6619F4" w14:textId="0A005596" w:rsidR="00F61E7F" w:rsidRDefault="00F61E7F" w:rsidP="001B5750">
                            <w:pPr>
                              <w:jc w:val="both"/>
                              <w:rPr>
                                <w:rFonts w:ascii="Goudy Old Style" w:hAnsi="Goudy Old Style"/>
                                <w:sz w:val="24"/>
                                <w:szCs w:val="24"/>
                              </w:rPr>
                            </w:pPr>
                            <w:bookmarkStart w:id="0" w:name="_Hlk171936932"/>
                            <w:bookmarkStart w:id="1" w:name="_Hlk171936933"/>
                            <w:r>
                              <w:rPr>
                                <w:rFonts w:ascii="Goudy Old Style" w:hAnsi="Goudy Old Style"/>
                                <w:sz w:val="24"/>
                                <w:szCs w:val="24"/>
                              </w:rPr>
                              <w:t xml:space="preserve">The ZSE continued on a bullish trajectory as investors continued to exploit buying opportunities on the market. Demand on the ZSE was mainly driven by  </w:t>
                            </w:r>
                            <w:bookmarkEnd w:id="0"/>
                            <w:bookmarkEnd w:id="1"/>
                            <w:r>
                              <w:rPr>
                                <w:rFonts w:ascii="Goudy Old Style" w:hAnsi="Goudy Old Style"/>
                                <w:sz w:val="24"/>
                                <w:szCs w:val="24"/>
                              </w:rPr>
                              <w:t xml:space="preserve">increased liquidity in the economy. The central bank in the quarter highlighted that </w:t>
                            </w:r>
                            <w:r w:rsidRPr="00D573E6">
                              <w:rPr>
                                <w:rFonts w:ascii="Goudy Old Style" w:hAnsi="Goudy Old Style"/>
                                <w:sz w:val="24"/>
                                <w:szCs w:val="24"/>
                              </w:rPr>
                              <w:t xml:space="preserve">Broad money (M3) stock stood at ZiG42,726.47 million as at the end of June 2024, compared to ZiG41,027.61 million recorded in May 2024. This reflects a monthly growth rate of 4.1% in June 2024, a reduction in growth from 5.9% in May 2024, largely owing to the current tight monetary policy stance.  </w:t>
                            </w:r>
                            <w:r>
                              <w:rPr>
                                <w:rFonts w:ascii="Goudy Old Style" w:hAnsi="Goudy Old Style"/>
                                <w:sz w:val="24"/>
                                <w:szCs w:val="24"/>
                              </w:rPr>
                              <w:t xml:space="preserve">Demand was also driven by the need to hedge against value destruction as the local currency continued to depreciate on the parallel market. During the quarter under review market capitalisation peaked at US$5.44 billion before the local currency was officially devalued by the central bank. </w:t>
                            </w:r>
                          </w:p>
                          <w:p w14:paraId="49E01629" w14:textId="267C0B02" w:rsidR="00F61E7F" w:rsidRDefault="00F61E7F" w:rsidP="001B5750">
                            <w:pPr>
                              <w:jc w:val="both"/>
                              <w:rPr>
                                <w:rFonts w:ascii="Goudy Old Style" w:hAnsi="Goudy Old Style"/>
                                <w:sz w:val="24"/>
                                <w:szCs w:val="24"/>
                              </w:rPr>
                            </w:pPr>
                            <w:r>
                              <w:rPr>
                                <w:rFonts w:ascii="Goudy Old Style" w:hAnsi="Goudy Old Style"/>
                                <w:sz w:val="24"/>
                                <w:szCs w:val="24"/>
                              </w:rPr>
                              <w:t xml:space="preserve">Financial reports by listed companies during the period under review highlighted increased use of the ZWG as formal businesses used the official rate for trading purposes. Volumes reported by different companies were mixed as retailers reported increased volumes due to use of the ZWG whilst companies in the transport sector reported subdued demand on the back of the introduction of the local currency. </w:t>
                            </w:r>
                          </w:p>
                          <w:p w14:paraId="7FBF1B99" w14:textId="1374E82C" w:rsidR="00F61E7F" w:rsidRPr="00D573E6" w:rsidRDefault="00F61E7F" w:rsidP="001B5750">
                            <w:pPr>
                              <w:jc w:val="both"/>
                              <w:rPr>
                                <w:rFonts w:ascii="Goudy Old Style" w:hAnsi="Goudy Old Style"/>
                                <w:b/>
                                <w:bCs/>
                                <w:sz w:val="24"/>
                                <w:szCs w:val="24"/>
                              </w:rPr>
                            </w:pPr>
                            <w:r>
                              <w:rPr>
                                <w:rFonts w:ascii="Goudy Old Style" w:hAnsi="Goudy Old Style"/>
                                <w:sz w:val="24"/>
                                <w:szCs w:val="24"/>
                              </w:rPr>
                              <w:t>The All Share Index surged 89.22% whilst the Top 10 Index rose 91.25%. The Medium Cap Index added 66.31% and the Small Cap Index scratched a gain of 0.02%. A total of 513.32 million shares worth ZWG 736.07 million exchange</w:t>
                            </w:r>
                            <w:r w:rsidR="00F63628">
                              <w:rPr>
                                <w:rFonts w:ascii="Goudy Old Style" w:hAnsi="Goudy Old Style"/>
                                <w:sz w:val="24"/>
                                <w:szCs w:val="24"/>
                              </w:rPr>
                              <w:t>d</w:t>
                            </w:r>
                            <w:r>
                              <w:rPr>
                                <w:rFonts w:ascii="Goudy Old Style" w:hAnsi="Goudy Old Style"/>
                                <w:sz w:val="24"/>
                                <w:szCs w:val="24"/>
                              </w:rPr>
                              <w:t xml:space="preserve"> hands on the </w:t>
                            </w:r>
                            <w:r w:rsidR="00F63628">
                              <w:rPr>
                                <w:rFonts w:ascii="Goudy Old Style" w:hAnsi="Goudy Old Style"/>
                                <w:sz w:val="24"/>
                                <w:szCs w:val="24"/>
                              </w:rPr>
                              <w:t>market</w:t>
                            </w:r>
                            <w:r>
                              <w:rPr>
                                <w:rFonts w:ascii="Goudy Old Style" w:hAnsi="Goudy Old Style"/>
                                <w:sz w:val="24"/>
                                <w:szCs w:val="24"/>
                              </w:rPr>
                              <w:t xml:space="preserve"> in 8,727 trades. Offshore investors closed the quarter with a net seller’s position of ZWG 89.35 million. Foreign purchases amounted to ZWG 16.07 million whilst foreign sales totalled ZWG 105.42 million. Turnover for ETFs in the period under review amounted to ZWG 978,231. Meanwhile turnover for REITS in the third quarter amounted to ZWG 69.43 million.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44F8E" id="Text Box 22" o:spid="_x0000_s1031" type="#_x0000_t202" style="position:absolute;margin-left:-67.2pt;margin-top:278.25pt;width:588pt;height:466.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" fillcolor="white [3212]" strokecolor="white [3212]" strokeweight=".5pt">
                <v:textbox>
                  <w:txbxContent>
                    <w:p w14:paraId="0C6619F4" w14:textId="0A005596" w:rsidR="00F61E7F" w:rsidRDefault="00F61E7F" w:rsidP="001B5750">
                      <w:pPr>
                        <w:jc w:val="both"/>
                        <w:rPr>
                          <w:rFonts w:ascii="Goudy Old Style" w:hAnsi="Goudy Old Style"/>
                          <w:sz w:val="24"/>
                          <w:szCs w:val="24"/>
                        </w:rPr>
                      </w:pPr>
                      <w:bookmarkStart w:id="2" w:name="_Hlk171936932"/>
                      <w:bookmarkStart w:id="3" w:name="_Hlk171936933"/>
                      <w:r>
                        <w:rPr>
                          <w:rFonts w:ascii="Goudy Old Style" w:hAnsi="Goudy Old Style"/>
                          <w:sz w:val="24"/>
                          <w:szCs w:val="24"/>
                        </w:rPr>
                        <w:t xml:space="preserve">The ZSE continued on a bullish trajectory as investors continued to exploit buying opportunities on the market. Demand on the ZSE was mainly driven by  </w:t>
                      </w:r>
                      <w:bookmarkEnd w:id="2"/>
                      <w:bookmarkEnd w:id="3"/>
                      <w:r>
                        <w:rPr>
                          <w:rFonts w:ascii="Goudy Old Style" w:hAnsi="Goudy Old Style"/>
                          <w:sz w:val="24"/>
                          <w:szCs w:val="24"/>
                        </w:rPr>
                        <w:t xml:space="preserve">increased liquidity in the economy. The central bank in the quarter highlighted that </w:t>
                      </w:r>
                      <w:r w:rsidRPr="00D573E6">
                        <w:rPr>
                          <w:rFonts w:ascii="Goudy Old Style" w:hAnsi="Goudy Old Style"/>
                          <w:sz w:val="24"/>
                          <w:szCs w:val="24"/>
                        </w:rPr>
                        <w:t xml:space="preserve">Broad money (M3) stock stood at ZiG42,726.47 million as at the end of June 2024, compared to ZiG41,027.61 million recorded in May 2024. This reflects a monthly growth rate of 4.1% in June 2024, a reduction in growth from 5.9% in May 2024, largely owing to the current tight monetary policy stance.  </w:t>
                      </w:r>
                      <w:r>
                        <w:rPr>
                          <w:rFonts w:ascii="Goudy Old Style" w:hAnsi="Goudy Old Style"/>
                          <w:sz w:val="24"/>
                          <w:szCs w:val="24"/>
                        </w:rPr>
                        <w:t xml:space="preserve">Demand was also driven by the need to hedge against value destruction as the local currency continued to depreciate on the parallel market. During the quarter under review market capitalisation peaked at US$5.44 billion before the local currency was officially devalued by the central bank. </w:t>
                      </w:r>
                    </w:p>
                    <w:p w14:paraId="49E01629" w14:textId="267C0B02" w:rsidR="00F61E7F" w:rsidRDefault="00F61E7F" w:rsidP="001B5750">
                      <w:pPr>
                        <w:jc w:val="both"/>
                        <w:rPr>
                          <w:rFonts w:ascii="Goudy Old Style" w:hAnsi="Goudy Old Style"/>
                          <w:sz w:val="24"/>
                          <w:szCs w:val="24"/>
                        </w:rPr>
                      </w:pPr>
                      <w:r>
                        <w:rPr>
                          <w:rFonts w:ascii="Goudy Old Style" w:hAnsi="Goudy Old Style"/>
                          <w:sz w:val="24"/>
                          <w:szCs w:val="24"/>
                        </w:rPr>
                        <w:t xml:space="preserve">Financial reports by listed companies during the period under review highlighted increased use of the ZWG as formal businesses used the official rate for trading purposes. Volumes reported by different companies were mixed as retailers reported increased volumes due to use of the ZWG whilst companies in the transport sector reported subdued demand on the back of the introduction of the local currency. </w:t>
                      </w:r>
                    </w:p>
                    <w:p w14:paraId="7FBF1B99" w14:textId="1374E82C" w:rsidR="00F61E7F" w:rsidRPr="00D573E6" w:rsidRDefault="00F61E7F" w:rsidP="001B5750">
                      <w:pPr>
                        <w:jc w:val="both"/>
                        <w:rPr>
                          <w:rFonts w:ascii="Goudy Old Style" w:hAnsi="Goudy Old Style"/>
                          <w:b/>
                          <w:bCs/>
                          <w:sz w:val="24"/>
                          <w:szCs w:val="24"/>
                        </w:rPr>
                      </w:pPr>
                      <w:r>
                        <w:rPr>
                          <w:rFonts w:ascii="Goudy Old Style" w:hAnsi="Goudy Old Style"/>
                          <w:sz w:val="24"/>
                          <w:szCs w:val="24"/>
                        </w:rPr>
                        <w:t>The All Share Index surged 89.22% whilst the Top 10 Index rose 91.25%. The Medium Cap Index added 66.31% and the Small Cap Index scratched a gain of 0.02%. A total of 513.32 million shares worth ZWG 736.07 million exchange</w:t>
                      </w:r>
                      <w:r w:rsidR="00F63628">
                        <w:rPr>
                          <w:rFonts w:ascii="Goudy Old Style" w:hAnsi="Goudy Old Style"/>
                          <w:sz w:val="24"/>
                          <w:szCs w:val="24"/>
                        </w:rPr>
                        <w:t>d</w:t>
                      </w:r>
                      <w:r>
                        <w:rPr>
                          <w:rFonts w:ascii="Goudy Old Style" w:hAnsi="Goudy Old Style"/>
                          <w:sz w:val="24"/>
                          <w:szCs w:val="24"/>
                        </w:rPr>
                        <w:t xml:space="preserve"> hands on the </w:t>
                      </w:r>
                      <w:r w:rsidR="00F63628">
                        <w:rPr>
                          <w:rFonts w:ascii="Goudy Old Style" w:hAnsi="Goudy Old Style"/>
                          <w:sz w:val="24"/>
                          <w:szCs w:val="24"/>
                        </w:rPr>
                        <w:t>market</w:t>
                      </w:r>
                      <w:r>
                        <w:rPr>
                          <w:rFonts w:ascii="Goudy Old Style" w:hAnsi="Goudy Old Style"/>
                          <w:sz w:val="24"/>
                          <w:szCs w:val="24"/>
                        </w:rPr>
                        <w:t xml:space="preserve"> in 8,727 trades. Offshore investors closed the quarter with a net seller’s position of ZWG 89.35 million. Foreign purchases amounted to ZWG 16.07 million whilst foreign sales totalled ZWG 105.42 million. Turnover for ETFs in the period under review amounted to ZWG 978,231. Meanwhile turnover for REITS in the third quarter amounted to ZWG 69.43 million. </w:t>
                      </w:r>
                    </w:p>
                  </w:txbxContent>
                </v:textbox>
              </v:shape>
            </w:pict>
          </mc:Fallback>
        </mc:AlternateContent>
      </w:r>
      <w:r>
        <w:rPr>
          <w:rFonts w:cstheme="minorHAnsi"/>
          <w:b/>
          <w:noProof/>
          <w:sz w:val="24"/>
          <w:szCs w:val="24"/>
        </w:rPr>
        <mc:AlternateContent>
          <mc:Choice Requires="wps">
            <w:drawing>
              <wp:anchor distT="0" distB="0" distL="114300" distR="114300" simplePos="0" relativeHeight="251697152" behindDoc="0" locked="0" layoutInCell="1" allowOverlap="1" wp14:anchorId="1C0FB4D3" wp14:editId="0D6E95BC">
                <wp:simplePos x="0" y="0"/>
                <wp:positionH relativeFrom="column">
                  <wp:posOffset>-891540</wp:posOffset>
                </wp:positionH>
                <wp:positionV relativeFrom="paragraph">
                  <wp:posOffset>790575</wp:posOffset>
                </wp:positionV>
                <wp:extent cx="7421880" cy="2727960"/>
                <wp:effectExtent l="0" t="0" r="26670" b="15240"/>
                <wp:wrapNone/>
                <wp:docPr id="3" name="Text Box 3"/>
                <wp:cNvGraphicFramePr/>
                <a:graphic xmlns:a="http://schemas.openxmlformats.org/drawingml/2006/main">
                  <a:graphicData uri="http://schemas.microsoft.com/office/word/2010/wordprocessingShape">
                    <wps:wsp>
                      <wps:cNvSpPr txBox="1"/>
                      <wps:spPr>
                        <a:xfrm>
                          <a:off x="0" y="0"/>
                          <a:ext cx="7421880" cy="2727960"/>
                        </a:xfrm>
                        <a:prstGeom prst="rect">
                          <a:avLst/>
                        </a:prstGeom>
                        <a:solidFill>
                          <a:schemeClr val="bg1"/>
                        </a:solidFill>
                        <a:ln w="6350">
                          <a:solidFill>
                            <a:schemeClr val="bg1"/>
                          </a:solidFill>
                        </a:ln>
                      </wps:spPr>
                      <wps:txbx>
                        <w:txbxContent>
                          <w:p w14:paraId="6A167C65" w14:textId="240EC7AE" w:rsidR="00F61E7F" w:rsidRPr="001C568F" w:rsidRDefault="00F61E7F">
                            <w:pPr>
                              <w:rPr>
                                <w:rFonts w:ascii="Goudy Old Style" w:hAnsi="Goudy Old Style"/>
                                <w:b/>
                                <w:bCs/>
                                <w:sz w:val="24"/>
                                <w:szCs w:val="24"/>
                              </w:rPr>
                            </w:pPr>
                            <w:r w:rsidRPr="001C568F">
                              <w:rPr>
                                <w:rFonts w:ascii="Goudy Old Style" w:hAnsi="Goudy Old Style"/>
                                <w:b/>
                                <w:bCs/>
                                <w:sz w:val="24"/>
                                <w:szCs w:val="24"/>
                              </w:rPr>
                              <w:t>ZSE remains buoyant</w:t>
                            </w:r>
                            <w:r>
                              <w:fldChar w:fldCharType="begin"/>
                            </w:r>
                            <w:r>
                              <w:instrText xml:space="preserve"> LINK </w:instrText>
                            </w:r>
                            <w:r w:rsidR="009B431E">
                              <w:instrText xml:space="preserve">Excel.Sheet.12 "C:\\Users\\Carroline T Chidziwo\\Downloads\\Copy of Call300924.xlsx" Sheet2!R9C3:R15C9 </w:instrText>
                            </w:r>
                            <w:r>
                              <w:instrText xml:space="preserve">\a \f 4 \h  \* MERGEFORMAT </w:instrText>
                            </w:r>
                            <w:r>
                              <w:fldChar w:fldCharType="separate"/>
                            </w:r>
                          </w:p>
                          <w:tbl>
                            <w:tblPr>
                              <w:tblW w:w="10737" w:type="dxa"/>
                              <w:tblLook w:val="04A0" w:firstRow="1" w:lastRow="0" w:firstColumn="1" w:lastColumn="0" w:noHBand="0" w:noVBand="1"/>
                            </w:tblPr>
                            <w:tblGrid>
                              <w:gridCol w:w="2660"/>
                              <w:gridCol w:w="1316"/>
                              <w:gridCol w:w="1264"/>
                              <w:gridCol w:w="1541"/>
                              <w:gridCol w:w="1369"/>
                              <w:gridCol w:w="1264"/>
                              <w:gridCol w:w="1323"/>
                            </w:tblGrid>
                            <w:tr w:rsidR="00F61E7F" w:rsidRPr="001C568F" w14:paraId="51F6CFCA" w14:textId="77777777" w:rsidTr="001C568F">
                              <w:trPr>
                                <w:trHeight w:val="455"/>
                              </w:trPr>
                              <w:tc>
                                <w:tcPr>
                                  <w:tcW w:w="2660" w:type="dxa"/>
                                  <w:tcBorders>
                                    <w:top w:val="single" w:sz="8" w:space="0" w:color="FFCC00"/>
                                    <w:left w:val="single" w:sz="8" w:space="0" w:color="FFCC00"/>
                                    <w:bottom w:val="nil"/>
                                    <w:right w:val="nil"/>
                                  </w:tcBorders>
                                  <w:shd w:val="clear" w:color="000000" w:fill="A6A6A6"/>
                                  <w:noWrap/>
                                  <w:vAlign w:val="bottom"/>
                                  <w:hideMark/>
                                </w:tcPr>
                                <w:p w14:paraId="6E4F0EC6" w14:textId="05B4B4D7" w:rsidR="00F61E7F" w:rsidRPr="001C568F" w:rsidRDefault="00F61E7F" w:rsidP="001C568F">
                                  <w:pPr>
                                    <w:spacing w:after="0" w:line="240" w:lineRule="auto"/>
                                    <w:rPr>
                                      <w:rFonts w:ascii="Goudy Old Style" w:eastAsia="Times New Roman" w:hAnsi="Goudy Old Style" w:cs="Arial"/>
                                      <w:b/>
                                      <w:bCs/>
                                      <w:lang w:eastAsia="en-ZW"/>
                                    </w:rPr>
                                  </w:pPr>
                                  <w:r w:rsidRPr="001C568F">
                                    <w:rPr>
                                      <w:rFonts w:ascii="Goudy Old Style" w:eastAsia="Times New Roman" w:hAnsi="Goudy Old Style" w:cs="Arial"/>
                                      <w:b/>
                                      <w:bCs/>
                                      <w:lang w:eastAsia="en-ZW"/>
                                    </w:rPr>
                                    <w:t>Indices</w:t>
                                  </w:r>
                                </w:p>
                              </w:tc>
                              <w:tc>
                                <w:tcPr>
                                  <w:tcW w:w="1316" w:type="dxa"/>
                                  <w:tcBorders>
                                    <w:top w:val="single" w:sz="8" w:space="0" w:color="FFCC00"/>
                                    <w:left w:val="nil"/>
                                    <w:bottom w:val="nil"/>
                                    <w:right w:val="nil"/>
                                  </w:tcBorders>
                                  <w:shd w:val="clear" w:color="000000" w:fill="A6A6A6"/>
                                  <w:noWrap/>
                                  <w:vAlign w:val="bottom"/>
                                  <w:hideMark/>
                                </w:tcPr>
                                <w:p w14:paraId="69F6BA0A" w14:textId="77777777" w:rsidR="00F61E7F" w:rsidRPr="001C568F" w:rsidRDefault="00F61E7F" w:rsidP="001C568F">
                                  <w:pPr>
                                    <w:spacing w:after="0" w:line="240" w:lineRule="auto"/>
                                    <w:rPr>
                                      <w:rFonts w:ascii="Goudy Old Style" w:eastAsia="Times New Roman" w:hAnsi="Goudy Old Style" w:cs="Arial"/>
                                      <w:b/>
                                      <w:bCs/>
                                      <w:lang w:eastAsia="en-ZW"/>
                                    </w:rPr>
                                  </w:pPr>
                                  <w:r w:rsidRPr="001C568F">
                                    <w:rPr>
                                      <w:rFonts w:ascii="Goudy Old Style" w:eastAsia="Times New Roman" w:hAnsi="Goudy Old Style" w:cs="Arial"/>
                                      <w:b/>
                                      <w:bCs/>
                                      <w:lang w:eastAsia="en-ZW"/>
                                    </w:rPr>
                                    <w:t xml:space="preserve">July </w:t>
                                  </w:r>
                                </w:p>
                              </w:tc>
                              <w:tc>
                                <w:tcPr>
                                  <w:tcW w:w="1264" w:type="dxa"/>
                                  <w:tcBorders>
                                    <w:top w:val="single" w:sz="8" w:space="0" w:color="FFCC00"/>
                                    <w:left w:val="nil"/>
                                    <w:bottom w:val="nil"/>
                                    <w:right w:val="nil"/>
                                  </w:tcBorders>
                                  <w:shd w:val="clear" w:color="000000" w:fill="A6A6A6"/>
                                  <w:noWrap/>
                                  <w:vAlign w:val="bottom"/>
                                  <w:hideMark/>
                                </w:tcPr>
                                <w:p w14:paraId="394BF211" w14:textId="77777777" w:rsidR="00F61E7F" w:rsidRPr="001C568F" w:rsidRDefault="00F61E7F" w:rsidP="001C568F">
                                  <w:pPr>
                                    <w:spacing w:after="0" w:line="240" w:lineRule="auto"/>
                                    <w:rPr>
                                      <w:rFonts w:ascii="Goudy Old Style" w:eastAsia="Times New Roman" w:hAnsi="Goudy Old Style" w:cs="Arial"/>
                                      <w:b/>
                                      <w:bCs/>
                                      <w:lang w:eastAsia="en-ZW"/>
                                    </w:rPr>
                                  </w:pPr>
                                  <w:r w:rsidRPr="001C568F">
                                    <w:rPr>
                                      <w:rFonts w:ascii="Goudy Old Style" w:eastAsia="Times New Roman" w:hAnsi="Goudy Old Style" w:cs="Arial"/>
                                      <w:b/>
                                      <w:bCs/>
                                      <w:lang w:eastAsia="en-ZW"/>
                                    </w:rPr>
                                    <w:t xml:space="preserve">August </w:t>
                                  </w:r>
                                </w:p>
                              </w:tc>
                              <w:tc>
                                <w:tcPr>
                                  <w:tcW w:w="1541" w:type="dxa"/>
                                  <w:tcBorders>
                                    <w:top w:val="single" w:sz="8" w:space="0" w:color="FFCC00"/>
                                    <w:left w:val="nil"/>
                                    <w:bottom w:val="nil"/>
                                    <w:right w:val="nil"/>
                                  </w:tcBorders>
                                  <w:shd w:val="clear" w:color="000000" w:fill="A6A6A6"/>
                                  <w:noWrap/>
                                  <w:vAlign w:val="bottom"/>
                                  <w:hideMark/>
                                </w:tcPr>
                                <w:p w14:paraId="31924740" w14:textId="77777777" w:rsidR="00F61E7F" w:rsidRPr="001C568F" w:rsidRDefault="00F61E7F" w:rsidP="001C568F">
                                  <w:pPr>
                                    <w:spacing w:after="0" w:line="240" w:lineRule="auto"/>
                                    <w:rPr>
                                      <w:rFonts w:ascii="Goudy Old Style" w:eastAsia="Times New Roman" w:hAnsi="Goudy Old Style" w:cs="Arial"/>
                                      <w:b/>
                                      <w:bCs/>
                                      <w:lang w:eastAsia="en-ZW"/>
                                    </w:rPr>
                                  </w:pPr>
                                  <w:r w:rsidRPr="001C568F">
                                    <w:rPr>
                                      <w:rFonts w:ascii="Goudy Old Style" w:eastAsia="Times New Roman" w:hAnsi="Goudy Old Style" w:cs="Arial"/>
                                      <w:b/>
                                      <w:bCs/>
                                      <w:lang w:eastAsia="en-ZW"/>
                                    </w:rPr>
                                    <w:t>September</w:t>
                                  </w:r>
                                </w:p>
                              </w:tc>
                              <w:tc>
                                <w:tcPr>
                                  <w:tcW w:w="1369" w:type="dxa"/>
                                  <w:tcBorders>
                                    <w:top w:val="single" w:sz="8" w:space="0" w:color="FFCC00"/>
                                    <w:left w:val="nil"/>
                                    <w:bottom w:val="nil"/>
                                    <w:right w:val="nil"/>
                                  </w:tcBorders>
                                  <w:shd w:val="clear" w:color="000000" w:fill="A6A6A6"/>
                                  <w:noWrap/>
                                  <w:vAlign w:val="bottom"/>
                                  <w:hideMark/>
                                </w:tcPr>
                                <w:p w14:paraId="53C42A41" w14:textId="77777777" w:rsidR="00F61E7F" w:rsidRPr="001C568F" w:rsidRDefault="00F61E7F" w:rsidP="001C568F">
                                  <w:pPr>
                                    <w:spacing w:after="0" w:line="240" w:lineRule="auto"/>
                                    <w:jc w:val="center"/>
                                    <w:rPr>
                                      <w:rFonts w:ascii="Goudy Old Style" w:eastAsia="Times New Roman" w:hAnsi="Goudy Old Style" w:cs="Arial"/>
                                      <w:b/>
                                      <w:bCs/>
                                      <w:lang w:eastAsia="en-ZW"/>
                                    </w:rPr>
                                  </w:pPr>
                                  <w:r w:rsidRPr="001C568F">
                                    <w:rPr>
                                      <w:rFonts w:ascii="Goudy Old Style" w:eastAsia="Times New Roman" w:hAnsi="Goudy Old Style" w:cs="Arial"/>
                                      <w:b/>
                                      <w:bCs/>
                                      <w:lang w:eastAsia="en-ZW"/>
                                    </w:rPr>
                                    <w:t>Q3</w:t>
                                  </w:r>
                                </w:p>
                              </w:tc>
                              <w:tc>
                                <w:tcPr>
                                  <w:tcW w:w="1264" w:type="dxa"/>
                                  <w:tcBorders>
                                    <w:top w:val="single" w:sz="8" w:space="0" w:color="FFCC00"/>
                                    <w:left w:val="nil"/>
                                    <w:bottom w:val="nil"/>
                                    <w:right w:val="nil"/>
                                  </w:tcBorders>
                                  <w:shd w:val="clear" w:color="000000" w:fill="A6A6A6"/>
                                  <w:noWrap/>
                                  <w:vAlign w:val="bottom"/>
                                  <w:hideMark/>
                                </w:tcPr>
                                <w:p w14:paraId="2795EECF" w14:textId="77777777" w:rsidR="00F61E7F" w:rsidRPr="001C568F" w:rsidRDefault="00F61E7F" w:rsidP="001C568F">
                                  <w:pPr>
                                    <w:spacing w:after="0" w:line="240" w:lineRule="auto"/>
                                    <w:jc w:val="center"/>
                                    <w:rPr>
                                      <w:rFonts w:ascii="Goudy Old Style" w:eastAsia="Times New Roman" w:hAnsi="Goudy Old Style" w:cs="Arial"/>
                                      <w:b/>
                                      <w:bCs/>
                                      <w:lang w:eastAsia="en-ZW"/>
                                    </w:rPr>
                                  </w:pPr>
                                  <w:r w:rsidRPr="001C568F">
                                    <w:rPr>
                                      <w:rFonts w:ascii="Goudy Old Style" w:eastAsia="Times New Roman" w:hAnsi="Goudy Old Style" w:cs="Arial"/>
                                      <w:b/>
                                      <w:bCs/>
                                      <w:lang w:eastAsia="en-ZW"/>
                                    </w:rPr>
                                    <w:t>Q2</w:t>
                                  </w:r>
                                </w:p>
                              </w:tc>
                              <w:tc>
                                <w:tcPr>
                                  <w:tcW w:w="1323" w:type="dxa"/>
                                  <w:tcBorders>
                                    <w:top w:val="single" w:sz="8" w:space="0" w:color="FFCC00"/>
                                    <w:left w:val="nil"/>
                                    <w:bottom w:val="nil"/>
                                    <w:right w:val="single" w:sz="8" w:space="0" w:color="FFCC00"/>
                                  </w:tcBorders>
                                  <w:shd w:val="clear" w:color="000000" w:fill="A6A6A6"/>
                                  <w:noWrap/>
                                  <w:vAlign w:val="bottom"/>
                                  <w:hideMark/>
                                </w:tcPr>
                                <w:p w14:paraId="3DF743F4" w14:textId="77777777" w:rsidR="00F61E7F" w:rsidRPr="001C568F" w:rsidRDefault="00F61E7F" w:rsidP="001C568F">
                                  <w:pPr>
                                    <w:spacing w:after="0" w:line="240" w:lineRule="auto"/>
                                    <w:jc w:val="center"/>
                                    <w:rPr>
                                      <w:rFonts w:ascii="Goudy Old Style" w:eastAsia="Times New Roman" w:hAnsi="Goudy Old Style" w:cs="Arial"/>
                                      <w:b/>
                                      <w:bCs/>
                                      <w:lang w:eastAsia="en-ZW"/>
                                    </w:rPr>
                                  </w:pPr>
                                  <w:r w:rsidRPr="001C568F">
                                    <w:rPr>
                                      <w:rFonts w:ascii="Goudy Old Style" w:eastAsia="Times New Roman" w:hAnsi="Goudy Old Style" w:cs="Arial"/>
                                      <w:b/>
                                      <w:bCs/>
                                      <w:lang w:eastAsia="en-ZW"/>
                                    </w:rPr>
                                    <w:t>Q1</w:t>
                                  </w:r>
                                </w:p>
                              </w:tc>
                            </w:tr>
                            <w:tr w:rsidR="00F61E7F" w:rsidRPr="001C568F" w14:paraId="038CAE2B" w14:textId="77777777" w:rsidTr="001C568F">
                              <w:trPr>
                                <w:trHeight w:val="455"/>
                              </w:trPr>
                              <w:tc>
                                <w:tcPr>
                                  <w:tcW w:w="2660" w:type="dxa"/>
                                  <w:tcBorders>
                                    <w:top w:val="nil"/>
                                    <w:left w:val="single" w:sz="8" w:space="0" w:color="FFCC00"/>
                                    <w:bottom w:val="nil"/>
                                    <w:right w:val="nil"/>
                                  </w:tcBorders>
                                  <w:shd w:val="clear" w:color="000000" w:fill="FFFFFF"/>
                                  <w:noWrap/>
                                  <w:vAlign w:val="bottom"/>
                                  <w:hideMark/>
                                </w:tcPr>
                                <w:p w14:paraId="048E64A8" w14:textId="77777777" w:rsidR="00F61E7F" w:rsidRPr="001C568F" w:rsidRDefault="00F61E7F" w:rsidP="001C568F">
                                  <w:pPr>
                                    <w:spacing w:after="0" w:line="240" w:lineRule="auto"/>
                                    <w:rPr>
                                      <w:rFonts w:ascii="Goudy Old Style" w:eastAsia="Times New Roman" w:hAnsi="Goudy Old Style" w:cs="Arial"/>
                                      <w:color w:val="000000"/>
                                      <w:lang w:eastAsia="en-ZW"/>
                                    </w:rPr>
                                  </w:pPr>
                                  <w:r w:rsidRPr="001C568F">
                                    <w:rPr>
                                      <w:rFonts w:ascii="Goudy Old Style" w:eastAsia="Times New Roman" w:hAnsi="Goudy Old Style" w:cs="Arial"/>
                                      <w:color w:val="000000"/>
                                      <w:lang w:eastAsia="en-ZW"/>
                                    </w:rPr>
                                    <w:t>ZSE All Share</w:t>
                                  </w:r>
                                </w:p>
                              </w:tc>
                              <w:tc>
                                <w:tcPr>
                                  <w:tcW w:w="1316" w:type="dxa"/>
                                  <w:tcBorders>
                                    <w:top w:val="nil"/>
                                    <w:left w:val="nil"/>
                                    <w:bottom w:val="nil"/>
                                    <w:right w:val="nil"/>
                                  </w:tcBorders>
                                  <w:shd w:val="clear" w:color="000000" w:fill="FFFFFF"/>
                                  <w:noWrap/>
                                  <w:vAlign w:val="bottom"/>
                                  <w:hideMark/>
                                </w:tcPr>
                                <w:p w14:paraId="65B84690"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54.03%</w:t>
                                  </w:r>
                                </w:p>
                              </w:tc>
                              <w:tc>
                                <w:tcPr>
                                  <w:tcW w:w="1264" w:type="dxa"/>
                                  <w:tcBorders>
                                    <w:top w:val="nil"/>
                                    <w:left w:val="nil"/>
                                    <w:bottom w:val="nil"/>
                                    <w:right w:val="nil"/>
                                  </w:tcBorders>
                                  <w:shd w:val="clear" w:color="000000" w:fill="FFFFFF"/>
                                  <w:noWrap/>
                                  <w:vAlign w:val="bottom"/>
                                  <w:hideMark/>
                                </w:tcPr>
                                <w:p w14:paraId="6977F1BB"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1.19%</w:t>
                                  </w:r>
                                </w:p>
                              </w:tc>
                              <w:tc>
                                <w:tcPr>
                                  <w:tcW w:w="1541" w:type="dxa"/>
                                  <w:tcBorders>
                                    <w:top w:val="nil"/>
                                    <w:left w:val="nil"/>
                                    <w:bottom w:val="nil"/>
                                    <w:right w:val="nil"/>
                                  </w:tcBorders>
                                  <w:shd w:val="clear" w:color="000000" w:fill="FFFFFF"/>
                                  <w:noWrap/>
                                  <w:vAlign w:val="bottom"/>
                                  <w:hideMark/>
                                </w:tcPr>
                                <w:p w14:paraId="39817098"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21.41%</w:t>
                                  </w:r>
                                </w:p>
                              </w:tc>
                              <w:tc>
                                <w:tcPr>
                                  <w:tcW w:w="1369" w:type="dxa"/>
                                  <w:tcBorders>
                                    <w:top w:val="nil"/>
                                    <w:left w:val="nil"/>
                                    <w:bottom w:val="nil"/>
                                    <w:right w:val="nil"/>
                                  </w:tcBorders>
                                  <w:shd w:val="clear" w:color="000000" w:fill="FFFFFF"/>
                                  <w:noWrap/>
                                  <w:vAlign w:val="bottom"/>
                                  <w:hideMark/>
                                </w:tcPr>
                                <w:p w14:paraId="35C95302"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89.22%</w:t>
                                  </w:r>
                                </w:p>
                              </w:tc>
                              <w:tc>
                                <w:tcPr>
                                  <w:tcW w:w="1264" w:type="dxa"/>
                                  <w:tcBorders>
                                    <w:top w:val="nil"/>
                                    <w:left w:val="nil"/>
                                    <w:bottom w:val="nil"/>
                                    <w:right w:val="nil"/>
                                  </w:tcBorders>
                                  <w:shd w:val="clear" w:color="000000" w:fill="FFFFFF"/>
                                  <w:noWrap/>
                                  <w:vAlign w:val="bottom"/>
                                  <w:hideMark/>
                                </w:tcPr>
                                <w:p w14:paraId="07823AC3"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28.64%</w:t>
                                  </w:r>
                                </w:p>
                              </w:tc>
                              <w:tc>
                                <w:tcPr>
                                  <w:tcW w:w="1323" w:type="dxa"/>
                                  <w:tcBorders>
                                    <w:top w:val="nil"/>
                                    <w:left w:val="nil"/>
                                    <w:bottom w:val="nil"/>
                                    <w:right w:val="single" w:sz="8" w:space="0" w:color="FFCC00"/>
                                  </w:tcBorders>
                                  <w:shd w:val="clear" w:color="000000" w:fill="FFFFFF"/>
                                  <w:noWrap/>
                                  <w:vAlign w:val="bottom"/>
                                  <w:hideMark/>
                                </w:tcPr>
                                <w:p w14:paraId="2A1505CF"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314.19%</w:t>
                                  </w:r>
                                </w:p>
                              </w:tc>
                            </w:tr>
                            <w:tr w:rsidR="00F61E7F" w:rsidRPr="001C568F" w14:paraId="54BBE3A8" w14:textId="77777777" w:rsidTr="001C568F">
                              <w:trPr>
                                <w:trHeight w:val="455"/>
                              </w:trPr>
                              <w:tc>
                                <w:tcPr>
                                  <w:tcW w:w="2660" w:type="dxa"/>
                                  <w:tcBorders>
                                    <w:top w:val="nil"/>
                                    <w:left w:val="single" w:sz="8" w:space="0" w:color="FFCC00"/>
                                    <w:bottom w:val="nil"/>
                                    <w:right w:val="nil"/>
                                  </w:tcBorders>
                                  <w:shd w:val="clear" w:color="000000" w:fill="A6A6A6"/>
                                  <w:noWrap/>
                                  <w:vAlign w:val="bottom"/>
                                  <w:hideMark/>
                                </w:tcPr>
                                <w:p w14:paraId="4702648A" w14:textId="77777777" w:rsidR="00F61E7F" w:rsidRPr="001C568F" w:rsidRDefault="00F61E7F" w:rsidP="001C568F">
                                  <w:pPr>
                                    <w:spacing w:after="0" w:line="240" w:lineRule="auto"/>
                                    <w:rPr>
                                      <w:rFonts w:ascii="Goudy Old Style" w:eastAsia="Times New Roman" w:hAnsi="Goudy Old Style" w:cs="Arial"/>
                                      <w:color w:val="000000"/>
                                      <w:lang w:eastAsia="en-ZW"/>
                                    </w:rPr>
                                  </w:pPr>
                                  <w:r w:rsidRPr="001C568F">
                                    <w:rPr>
                                      <w:rFonts w:ascii="Goudy Old Style" w:eastAsia="Times New Roman" w:hAnsi="Goudy Old Style" w:cs="Arial"/>
                                      <w:color w:val="000000"/>
                                      <w:lang w:eastAsia="en-ZW"/>
                                    </w:rPr>
                                    <w:t>ZSE Top 10</w:t>
                                  </w:r>
                                </w:p>
                              </w:tc>
                              <w:tc>
                                <w:tcPr>
                                  <w:tcW w:w="1316" w:type="dxa"/>
                                  <w:tcBorders>
                                    <w:top w:val="nil"/>
                                    <w:left w:val="nil"/>
                                    <w:bottom w:val="nil"/>
                                    <w:right w:val="nil"/>
                                  </w:tcBorders>
                                  <w:shd w:val="clear" w:color="000000" w:fill="A6A6A6"/>
                                  <w:noWrap/>
                                  <w:vAlign w:val="bottom"/>
                                  <w:hideMark/>
                                </w:tcPr>
                                <w:p w14:paraId="41D7CF76"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51.62%</w:t>
                                  </w:r>
                                </w:p>
                              </w:tc>
                              <w:tc>
                                <w:tcPr>
                                  <w:tcW w:w="1264" w:type="dxa"/>
                                  <w:tcBorders>
                                    <w:top w:val="nil"/>
                                    <w:left w:val="nil"/>
                                    <w:bottom w:val="nil"/>
                                    <w:right w:val="nil"/>
                                  </w:tcBorders>
                                  <w:shd w:val="clear" w:color="000000" w:fill="A6A6A6"/>
                                  <w:noWrap/>
                                  <w:vAlign w:val="bottom"/>
                                  <w:hideMark/>
                                </w:tcPr>
                                <w:p w14:paraId="0F3EA6BB"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0.70%</w:t>
                                  </w:r>
                                </w:p>
                              </w:tc>
                              <w:tc>
                                <w:tcPr>
                                  <w:tcW w:w="1541" w:type="dxa"/>
                                  <w:tcBorders>
                                    <w:top w:val="nil"/>
                                    <w:left w:val="nil"/>
                                    <w:bottom w:val="nil"/>
                                    <w:right w:val="nil"/>
                                  </w:tcBorders>
                                  <w:shd w:val="clear" w:color="000000" w:fill="A6A6A6"/>
                                  <w:noWrap/>
                                  <w:vAlign w:val="bottom"/>
                                  <w:hideMark/>
                                </w:tcPr>
                                <w:p w14:paraId="718F04A2"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25.26%</w:t>
                                  </w:r>
                                </w:p>
                              </w:tc>
                              <w:tc>
                                <w:tcPr>
                                  <w:tcW w:w="1369" w:type="dxa"/>
                                  <w:tcBorders>
                                    <w:top w:val="nil"/>
                                    <w:left w:val="nil"/>
                                    <w:bottom w:val="nil"/>
                                    <w:right w:val="nil"/>
                                  </w:tcBorders>
                                  <w:shd w:val="clear" w:color="000000" w:fill="A6A6A6"/>
                                  <w:noWrap/>
                                  <w:vAlign w:val="bottom"/>
                                  <w:hideMark/>
                                </w:tcPr>
                                <w:p w14:paraId="16B1BD9B"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91.25%</w:t>
                                  </w:r>
                                </w:p>
                              </w:tc>
                              <w:tc>
                                <w:tcPr>
                                  <w:tcW w:w="1264" w:type="dxa"/>
                                  <w:tcBorders>
                                    <w:top w:val="nil"/>
                                    <w:left w:val="nil"/>
                                    <w:bottom w:val="nil"/>
                                    <w:right w:val="nil"/>
                                  </w:tcBorders>
                                  <w:shd w:val="clear" w:color="000000" w:fill="A6A6A6"/>
                                  <w:noWrap/>
                                  <w:vAlign w:val="bottom"/>
                                  <w:hideMark/>
                                </w:tcPr>
                                <w:p w14:paraId="3BC39570"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35.92%</w:t>
                                  </w:r>
                                </w:p>
                              </w:tc>
                              <w:tc>
                                <w:tcPr>
                                  <w:tcW w:w="1323" w:type="dxa"/>
                                  <w:tcBorders>
                                    <w:top w:val="nil"/>
                                    <w:left w:val="nil"/>
                                    <w:bottom w:val="nil"/>
                                    <w:right w:val="single" w:sz="8" w:space="0" w:color="FFCC00"/>
                                  </w:tcBorders>
                                  <w:shd w:val="clear" w:color="000000" w:fill="A6A6A6"/>
                                  <w:noWrap/>
                                  <w:vAlign w:val="bottom"/>
                                  <w:hideMark/>
                                </w:tcPr>
                                <w:p w14:paraId="5948B105"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341.83%</w:t>
                                  </w:r>
                                </w:p>
                              </w:tc>
                            </w:tr>
                            <w:tr w:rsidR="00F61E7F" w:rsidRPr="001C568F" w14:paraId="7CBB8C09" w14:textId="77777777" w:rsidTr="001C568F">
                              <w:trPr>
                                <w:trHeight w:val="455"/>
                              </w:trPr>
                              <w:tc>
                                <w:tcPr>
                                  <w:tcW w:w="2660" w:type="dxa"/>
                                  <w:tcBorders>
                                    <w:top w:val="nil"/>
                                    <w:left w:val="single" w:sz="8" w:space="0" w:color="FFCC00"/>
                                    <w:bottom w:val="nil"/>
                                    <w:right w:val="nil"/>
                                  </w:tcBorders>
                                  <w:shd w:val="clear" w:color="000000" w:fill="FFFFFF"/>
                                  <w:noWrap/>
                                  <w:vAlign w:val="bottom"/>
                                  <w:hideMark/>
                                </w:tcPr>
                                <w:p w14:paraId="471991E0" w14:textId="77777777" w:rsidR="00F61E7F" w:rsidRPr="001C568F" w:rsidRDefault="00F61E7F" w:rsidP="001C568F">
                                  <w:pPr>
                                    <w:spacing w:after="0" w:line="240" w:lineRule="auto"/>
                                    <w:rPr>
                                      <w:rFonts w:ascii="Goudy Old Style" w:eastAsia="Times New Roman" w:hAnsi="Goudy Old Style" w:cs="Arial"/>
                                      <w:color w:val="000000"/>
                                      <w:lang w:eastAsia="en-ZW"/>
                                    </w:rPr>
                                  </w:pPr>
                                  <w:r w:rsidRPr="001C568F">
                                    <w:rPr>
                                      <w:rFonts w:ascii="Goudy Old Style" w:eastAsia="Times New Roman" w:hAnsi="Goudy Old Style" w:cs="Arial"/>
                                      <w:color w:val="000000"/>
                                      <w:lang w:eastAsia="en-ZW"/>
                                    </w:rPr>
                                    <w:t>ZSE Top 15</w:t>
                                  </w:r>
                                </w:p>
                              </w:tc>
                              <w:tc>
                                <w:tcPr>
                                  <w:tcW w:w="1316" w:type="dxa"/>
                                  <w:tcBorders>
                                    <w:top w:val="nil"/>
                                    <w:left w:val="nil"/>
                                    <w:bottom w:val="nil"/>
                                    <w:right w:val="nil"/>
                                  </w:tcBorders>
                                  <w:shd w:val="clear" w:color="000000" w:fill="FFFFFF"/>
                                  <w:noWrap/>
                                  <w:vAlign w:val="bottom"/>
                                  <w:hideMark/>
                                </w:tcPr>
                                <w:p w14:paraId="3AFE2327"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52.23%</w:t>
                                  </w:r>
                                </w:p>
                              </w:tc>
                              <w:tc>
                                <w:tcPr>
                                  <w:tcW w:w="1264" w:type="dxa"/>
                                  <w:tcBorders>
                                    <w:top w:val="nil"/>
                                    <w:left w:val="nil"/>
                                    <w:bottom w:val="nil"/>
                                    <w:right w:val="nil"/>
                                  </w:tcBorders>
                                  <w:shd w:val="clear" w:color="000000" w:fill="FFFFFF"/>
                                  <w:noWrap/>
                                  <w:vAlign w:val="bottom"/>
                                  <w:hideMark/>
                                </w:tcPr>
                                <w:p w14:paraId="429774C5"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0.53%</w:t>
                                  </w:r>
                                </w:p>
                              </w:tc>
                              <w:tc>
                                <w:tcPr>
                                  <w:tcW w:w="1541" w:type="dxa"/>
                                  <w:tcBorders>
                                    <w:top w:val="nil"/>
                                    <w:left w:val="nil"/>
                                    <w:bottom w:val="nil"/>
                                    <w:right w:val="nil"/>
                                  </w:tcBorders>
                                  <w:shd w:val="clear" w:color="000000" w:fill="FFFFFF"/>
                                  <w:noWrap/>
                                  <w:vAlign w:val="bottom"/>
                                  <w:hideMark/>
                                </w:tcPr>
                                <w:p w14:paraId="47678F18"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25.56%</w:t>
                                  </w:r>
                                </w:p>
                              </w:tc>
                              <w:tc>
                                <w:tcPr>
                                  <w:tcW w:w="1369" w:type="dxa"/>
                                  <w:tcBorders>
                                    <w:top w:val="nil"/>
                                    <w:left w:val="nil"/>
                                    <w:bottom w:val="nil"/>
                                    <w:right w:val="nil"/>
                                  </w:tcBorders>
                                  <w:shd w:val="clear" w:color="000000" w:fill="FFFFFF"/>
                                  <w:noWrap/>
                                  <w:vAlign w:val="bottom"/>
                                  <w:hideMark/>
                                </w:tcPr>
                                <w:p w14:paraId="6AE96A47"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92.15%</w:t>
                                  </w:r>
                                </w:p>
                              </w:tc>
                              <w:tc>
                                <w:tcPr>
                                  <w:tcW w:w="1264" w:type="dxa"/>
                                  <w:tcBorders>
                                    <w:top w:val="nil"/>
                                    <w:left w:val="nil"/>
                                    <w:bottom w:val="nil"/>
                                    <w:right w:val="nil"/>
                                  </w:tcBorders>
                                  <w:shd w:val="clear" w:color="000000" w:fill="FFFFFF"/>
                                  <w:noWrap/>
                                  <w:vAlign w:val="bottom"/>
                                  <w:hideMark/>
                                </w:tcPr>
                                <w:p w14:paraId="179F087A"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32.71%</w:t>
                                  </w:r>
                                </w:p>
                              </w:tc>
                              <w:tc>
                                <w:tcPr>
                                  <w:tcW w:w="1323" w:type="dxa"/>
                                  <w:tcBorders>
                                    <w:top w:val="nil"/>
                                    <w:left w:val="nil"/>
                                    <w:bottom w:val="nil"/>
                                    <w:right w:val="single" w:sz="8" w:space="0" w:color="FFCC00"/>
                                  </w:tcBorders>
                                  <w:shd w:val="clear" w:color="000000" w:fill="FFFFFF"/>
                                  <w:noWrap/>
                                  <w:vAlign w:val="bottom"/>
                                  <w:hideMark/>
                                </w:tcPr>
                                <w:p w14:paraId="4B14EC56"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330.48%</w:t>
                                  </w:r>
                                </w:p>
                              </w:tc>
                            </w:tr>
                            <w:tr w:rsidR="00F61E7F" w:rsidRPr="001C568F" w14:paraId="404C7DC9" w14:textId="77777777" w:rsidTr="001C568F">
                              <w:trPr>
                                <w:trHeight w:val="455"/>
                              </w:trPr>
                              <w:tc>
                                <w:tcPr>
                                  <w:tcW w:w="2660" w:type="dxa"/>
                                  <w:tcBorders>
                                    <w:top w:val="nil"/>
                                    <w:left w:val="single" w:sz="8" w:space="0" w:color="FFCC00"/>
                                    <w:bottom w:val="nil"/>
                                    <w:right w:val="nil"/>
                                  </w:tcBorders>
                                  <w:shd w:val="clear" w:color="000000" w:fill="A6A6A6"/>
                                  <w:noWrap/>
                                  <w:vAlign w:val="bottom"/>
                                  <w:hideMark/>
                                </w:tcPr>
                                <w:p w14:paraId="41F82B95" w14:textId="77777777" w:rsidR="00F61E7F" w:rsidRPr="001C568F" w:rsidRDefault="00F61E7F" w:rsidP="001C568F">
                                  <w:pPr>
                                    <w:spacing w:after="0" w:line="240" w:lineRule="auto"/>
                                    <w:rPr>
                                      <w:rFonts w:ascii="Goudy Old Style" w:eastAsia="Times New Roman" w:hAnsi="Goudy Old Style" w:cs="Arial"/>
                                      <w:color w:val="000000"/>
                                      <w:lang w:eastAsia="en-ZW"/>
                                    </w:rPr>
                                  </w:pPr>
                                  <w:r w:rsidRPr="001C568F">
                                    <w:rPr>
                                      <w:rFonts w:ascii="Goudy Old Style" w:eastAsia="Times New Roman" w:hAnsi="Goudy Old Style" w:cs="Arial"/>
                                      <w:color w:val="000000"/>
                                      <w:lang w:eastAsia="en-ZW"/>
                                    </w:rPr>
                                    <w:t>Medium Cap</w:t>
                                  </w:r>
                                </w:p>
                              </w:tc>
                              <w:tc>
                                <w:tcPr>
                                  <w:tcW w:w="1316" w:type="dxa"/>
                                  <w:tcBorders>
                                    <w:top w:val="nil"/>
                                    <w:left w:val="nil"/>
                                    <w:bottom w:val="nil"/>
                                    <w:right w:val="nil"/>
                                  </w:tcBorders>
                                  <w:shd w:val="clear" w:color="000000" w:fill="A6A6A6"/>
                                  <w:noWrap/>
                                  <w:vAlign w:val="bottom"/>
                                  <w:hideMark/>
                                </w:tcPr>
                                <w:p w14:paraId="68ACC5C6"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49.30%</w:t>
                                  </w:r>
                                </w:p>
                              </w:tc>
                              <w:tc>
                                <w:tcPr>
                                  <w:tcW w:w="1264" w:type="dxa"/>
                                  <w:tcBorders>
                                    <w:top w:val="nil"/>
                                    <w:left w:val="nil"/>
                                    <w:bottom w:val="nil"/>
                                    <w:right w:val="nil"/>
                                  </w:tcBorders>
                                  <w:shd w:val="clear" w:color="000000" w:fill="A6A6A6"/>
                                  <w:noWrap/>
                                  <w:vAlign w:val="bottom"/>
                                  <w:hideMark/>
                                </w:tcPr>
                                <w:p w14:paraId="472C242E" w14:textId="77777777" w:rsidR="00F61E7F" w:rsidRPr="001C568F" w:rsidRDefault="00F61E7F" w:rsidP="001C568F">
                                  <w:pPr>
                                    <w:spacing w:after="0" w:line="240" w:lineRule="auto"/>
                                    <w:jc w:val="right"/>
                                    <w:rPr>
                                      <w:rFonts w:ascii="Goudy Old Style" w:eastAsia="Times New Roman" w:hAnsi="Goudy Old Style" w:cs="Arial"/>
                                      <w:color w:val="FF0000"/>
                                      <w:lang w:eastAsia="en-ZW"/>
                                    </w:rPr>
                                  </w:pPr>
                                  <w:r w:rsidRPr="001C568F">
                                    <w:rPr>
                                      <w:rFonts w:ascii="Goudy Old Style" w:eastAsia="Times New Roman" w:hAnsi="Goudy Old Style" w:cs="Arial"/>
                                      <w:color w:val="FF0000"/>
                                      <w:lang w:eastAsia="en-ZW"/>
                                    </w:rPr>
                                    <w:t>-0.74%</w:t>
                                  </w:r>
                                </w:p>
                              </w:tc>
                              <w:tc>
                                <w:tcPr>
                                  <w:tcW w:w="1541" w:type="dxa"/>
                                  <w:tcBorders>
                                    <w:top w:val="nil"/>
                                    <w:left w:val="nil"/>
                                    <w:bottom w:val="nil"/>
                                    <w:right w:val="nil"/>
                                  </w:tcBorders>
                                  <w:shd w:val="clear" w:color="000000" w:fill="A6A6A6"/>
                                  <w:noWrap/>
                                  <w:vAlign w:val="bottom"/>
                                  <w:hideMark/>
                                </w:tcPr>
                                <w:p w14:paraId="0374DE18"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12.23%</w:t>
                                  </w:r>
                                </w:p>
                              </w:tc>
                              <w:tc>
                                <w:tcPr>
                                  <w:tcW w:w="1369" w:type="dxa"/>
                                  <w:tcBorders>
                                    <w:top w:val="nil"/>
                                    <w:left w:val="nil"/>
                                    <w:bottom w:val="nil"/>
                                    <w:right w:val="nil"/>
                                  </w:tcBorders>
                                  <w:shd w:val="clear" w:color="000000" w:fill="A6A6A6"/>
                                  <w:noWrap/>
                                  <w:vAlign w:val="bottom"/>
                                  <w:hideMark/>
                                </w:tcPr>
                                <w:p w14:paraId="3578E8FB"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66.31%</w:t>
                                  </w:r>
                                </w:p>
                              </w:tc>
                              <w:tc>
                                <w:tcPr>
                                  <w:tcW w:w="1264" w:type="dxa"/>
                                  <w:tcBorders>
                                    <w:top w:val="nil"/>
                                    <w:left w:val="nil"/>
                                    <w:bottom w:val="nil"/>
                                    <w:right w:val="nil"/>
                                  </w:tcBorders>
                                  <w:shd w:val="clear" w:color="000000" w:fill="A6A6A6"/>
                                  <w:noWrap/>
                                  <w:vAlign w:val="bottom"/>
                                  <w:hideMark/>
                                </w:tcPr>
                                <w:p w14:paraId="7A8EA9BD"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15.80%</w:t>
                                  </w:r>
                                </w:p>
                              </w:tc>
                              <w:tc>
                                <w:tcPr>
                                  <w:tcW w:w="1323" w:type="dxa"/>
                                  <w:tcBorders>
                                    <w:top w:val="nil"/>
                                    <w:left w:val="nil"/>
                                    <w:bottom w:val="nil"/>
                                    <w:right w:val="single" w:sz="8" w:space="0" w:color="FFCC00"/>
                                  </w:tcBorders>
                                  <w:shd w:val="clear" w:color="000000" w:fill="A6A6A6"/>
                                  <w:noWrap/>
                                  <w:vAlign w:val="bottom"/>
                                  <w:hideMark/>
                                </w:tcPr>
                                <w:p w14:paraId="4E12BF94"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245.09%</w:t>
                                  </w:r>
                                </w:p>
                              </w:tc>
                            </w:tr>
                            <w:tr w:rsidR="00F61E7F" w:rsidRPr="001C568F" w14:paraId="09D56427" w14:textId="77777777" w:rsidTr="001C568F">
                              <w:trPr>
                                <w:trHeight w:val="455"/>
                              </w:trPr>
                              <w:tc>
                                <w:tcPr>
                                  <w:tcW w:w="2660" w:type="dxa"/>
                                  <w:tcBorders>
                                    <w:top w:val="nil"/>
                                    <w:left w:val="single" w:sz="8" w:space="0" w:color="FFCC00"/>
                                    <w:bottom w:val="nil"/>
                                    <w:right w:val="nil"/>
                                  </w:tcBorders>
                                  <w:shd w:val="clear" w:color="000000" w:fill="FFFFFF"/>
                                  <w:noWrap/>
                                  <w:vAlign w:val="bottom"/>
                                  <w:hideMark/>
                                </w:tcPr>
                                <w:p w14:paraId="51826CDF" w14:textId="77777777" w:rsidR="00F61E7F" w:rsidRPr="001C568F" w:rsidRDefault="00F61E7F" w:rsidP="001C568F">
                                  <w:pPr>
                                    <w:spacing w:after="0" w:line="240" w:lineRule="auto"/>
                                    <w:rPr>
                                      <w:rFonts w:ascii="Goudy Old Style" w:eastAsia="Times New Roman" w:hAnsi="Goudy Old Style" w:cs="Arial"/>
                                      <w:color w:val="000000"/>
                                      <w:lang w:eastAsia="en-ZW"/>
                                    </w:rPr>
                                  </w:pPr>
                                  <w:r w:rsidRPr="001C568F">
                                    <w:rPr>
                                      <w:rFonts w:ascii="Goudy Old Style" w:eastAsia="Times New Roman" w:hAnsi="Goudy Old Style" w:cs="Arial"/>
                                      <w:color w:val="000000"/>
                                      <w:lang w:eastAsia="en-ZW"/>
                                    </w:rPr>
                                    <w:t>Small Cap</w:t>
                                  </w:r>
                                </w:p>
                              </w:tc>
                              <w:tc>
                                <w:tcPr>
                                  <w:tcW w:w="1316" w:type="dxa"/>
                                  <w:tcBorders>
                                    <w:top w:val="nil"/>
                                    <w:left w:val="nil"/>
                                    <w:bottom w:val="nil"/>
                                    <w:right w:val="nil"/>
                                  </w:tcBorders>
                                  <w:shd w:val="clear" w:color="000000" w:fill="FFFFFF"/>
                                  <w:noWrap/>
                                  <w:vAlign w:val="bottom"/>
                                  <w:hideMark/>
                                </w:tcPr>
                                <w:p w14:paraId="13979396"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0.75%</w:t>
                                  </w:r>
                                </w:p>
                              </w:tc>
                              <w:tc>
                                <w:tcPr>
                                  <w:tcW w:w="1264" w:type="dxa"/>
                                  <w:tcBorders>
                                    <w:top w:val="nil"/>
                                    <w:left w:val="nil"/>
                                    <w:bottom w:val="nil"/>
                                    <w:right w:val="nil"/>
                                  </w:tcBorders>
                                  <w:shd w:val="clear" w:color="000000" w:fill="FFFFFF"/>
                                  <w:noWrap/>
                                  <w:vAlign w:val="bottom"/>
                                  <w:hideMark/>
                                </w:tcPr>
                                <w:p w14:paraId="39059C89" w14:textId="77777777" w:rsidR="00F61E7F" w:rsidRPr="001C568F" w:rsidRDefault="00F61E7F" w:rsidP="001C568F">
                                  <w:pPr>
                                    <w:spacing w:after="0" w:line="240" w:lineRule="auto"/>
                                    <w:jc w:val="right"/>
                                    <w:rPr>
                                      <w:rFonts w:ascii="Goudy Old Style" w:eastAsia="Times New Roman" w:hAnsi="Goudy Old Style" w:cs="Arial"/>
                                      <w:color w:val="FF0000"/>
                                      <w:lang w:eastAsia="en-ZW"/>
                                    </w:rPr>
                                  </w:pPr>
                                  <w:r w:rsidRPr="001C568F">
                                    <w:rPr>
                                      <w:rFonts w:ascii="Goudy Old Style" w:eastAsia="Times New Roman" w:hAnsi="Goudy Old Style" w:cs="Arial"/>
                                      <w:color w:val="FF0000"/>
                                      <w:lang w:eastAsia="en-ZW"/>
                                    </w:rPr>
                                    <w:t>-0.72%</w:t>
                                  </w:r>
                                </w:p>
                              </w:tc>
                              <w:tc>
                                <w:tcPr>
                                  <w:tcW w:w="1541" w:type="dxa"/>
                                  <w:tcBorders>
                                    <w:top w:val="nil"/>
                                    <w:left w:val="nil"/>
                                    <w:bottom w:val="nil"/>
                                    <w:right w:val="nil"/>
                                  </w:tcBorders>
                                  <w:shd w:val="clear" w:color="000000" w:fill="FFFFFF"/>
                                  <w:noWrap/>
                                  <w:vAlign w:val="bottom"/>
                                  <w:hideMark/>
                                </w:tcPr>
                                <w:p w14:paraId="275312B5"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0.00%</w:t>
                                  </w:r>
                                </w:p>
                              </w:tc>
                              <w:tc>
                                <w:tcPr>
                                  <w:tcW w:w="1369" w:type="dxa"/>
                                  <w:tcBorders>
                                    <w:top w:val="nil"/>
                                    <w:left w:val="nil"/>
                                    <w:bottom w:val="nil"/>
                                    <w:right w:val="nil"/>
                                  </w:tcBorders>
                                  <w:shd w:val="clear" w:color="000000" w:fill="FFFFFF"/>
                                  <w:noWrap/>
                                  <w:vAlign w:val="bottom"/>
                                  <w:hideMark/>
                                </w:tcPr>
                                <w:p w14:paraId="3901628D"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0.02%</w:t>
                                  </w:r>
                                </w:p>
                              </w:tc>
                              <w:tc>
                                <w:tcPr>
                                  <w:tcW w:w="1264" w:type="dxa"/>
                                  <w:tcBorders>
                                    <w:top w:val="nil"/>
                                    <w:left w:val="nil"/>
                                    <w:bottom w:val="nil"/>
                                    <w:right w:val="nil"/>
                                  </w:tcBorders>
                                  <w:shd w:val="clear" w:color="000000" w:fill="FFFFFF"/>
                                  <w:noWrap/>
                                  <w:vAlign w:val="bottom"/>
                                  <w:hideMark/>
                                </w:tcPr>
                                <w:p w14:paraId="052E88ED"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0.09%</w:t>
                                  </w:r>
                                </w:p>
                              </w:tc>
                              <w:tc>
                                <w:tcPr>
                                  <w:tcW w:w="1323" w:type="dxa"/>
                                  <w:tcBorders>
                                    <w:top w:val="nil"/>
                                    <w:left w:val="nil"/>
                                    <w:bottom w:val="nil"/>
                                    <w:right w:val="single" w:sz="8" w:space="0" w:color="FFCC00"/>
                                  </w:tcBorders>
                                  <w:shd w:val="clear" w:color="000000" w:fill="FFFFFF"/>
                                  <w:noWrap/>
                                  <w:vAlign w:val="bottom"/>
                                  <w:hideMark/>
                                </w:tcPr>
                                <w:p w14:paraId="6547AD6F"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132.24%</w:t>
                                  </w:r>
                                </w:p>
                              </w:tc>
                            </w:tr>
                            <w:tr w:rsidR="00F61E7F" w:rsidRPr="001C568F" w14:paraId="5A8A9B9B" w14:textId="77777777" w:rsidTr="001C568F">
                              <w:trPr>
                                <w:trHeight w:val="474"/>
                              </w:trPr>
                              <w:tc>
                                <w:tcPr>
                                  <w:tcW w:w="2660" w:type="dxa"/>
                                  <w:tcBorders>
                                    <w:top w:val="nil"/>
                                    <w:left w:val="single" w:sz="8" w:space="0" w:color="FFCC00"/>
                                    <w:bottom w:val="single" w:sz="8" w:space="0" w:color="FFCC00"/>
                                    <w:right w:val="nil"/>
                                  </w:tcBorders>
                                  <w:shd w:val="clear" w:color="000000" w:fill="A6A6A6"/>
                                  <w:noWrap/>
                                  <w:vAlign w:val="bottom"/>
                                  <w:hideMark/>
                                </w:tcPr>
                                <w:p w14:paraId="5A6FE410" w14:textId="77777777" w:rsidR="00F61E7F" w:rsidRPr="001C568F" w:rsidRDefault="00F61E7F" w:rsidP="001C568F">
                                  <w:pPr>
                                    <w:spacing w:after="0" w:line="240" w:lineRule="auto"/>
                                    <w:rPr>
                                      <w:rFonts w:ascii="Goudy Old Style" w:eastAsia="Times New Roman" w:hAnsi="Goudy Old Style" w:cs="Arial"/>
                                      <w:b/>
                                      <w:bCs/>
                                      <w:color w:val="000000"/>
                                      <w:lang w:eastAsia="en-ZW"/>
                                    </w:rPr>
                                  </w:pPr>
                                  <w:r w:rsidRPr="001C568F">
                                    <w:rPr>
                                      <w:rFonts w:ascii="Goudy Old Style" w:eastAsia="Times New Roman" w:hAnsi="Goudy Old Style" w:cs="Arial"/>
                                      <w:b/>
                                      <w:bCs/>
                                      <w:color w:val="000000"/>
                                      <w:lang w:eastAsia="en-ZW"/>
                                    </w:rPr>
                                    <w:t>Market Cap US$ Bln</w:t>
                                  </w:r>
                                </w:p>
                              </w:tc>
                              <w:tc>
                                <w:tcPr>
                                  <w:tcW w:w="1316" w:type="dxa"/>
                                  <w:tcBorders>
                                    <w:top w:val="nil"/>
                                    <w:left w:val="nil"/>
                                    <w:bottom w:val="single" w:sz="8" w:space="0" w:color="FFCC00"/>
                                    <w:right w:val="nil"/>
                                  </w:tcBorders>
                                  <w:shd w:val="clear" w:color="000000" w:fill="A6A6A6"/>
                                  <w:noWrap/>
                                  <w:vAlign w:val="bottom"/>
                                  <w:hideMark/>
                                </w:tcPr>
                                <w:p w14:paraId="118D26FC" w14:textId="77777777" w:rsidR="00F61E7F" w:rsidRPr="001C568F" w:rsidRDefault="00F61E7F" w:rsidP="001C568F">
                                  <w:pPr>
                                    <w:spacing w:after="0" w:line="240" w:lineRule="auto"/>
                                    <w:jc w:val="right"/>
                                    <w:rPr>
                                      <w:rFonts w:ascii="Goudy Old Style" w:eastAsia="Times New Roman" w:hAnsi="Goudy Old Style" w:cs="Arial"/>
                                      <w:b/>
                                      <w:bCs/>
                                      <w:lang w:eastAsia="en-ZW"/>
                                    </w:rPr>
                                  </w:pPr>
                                  <w:r w:rsidRPr="001C568F">
                                    <w:rPr>
                                      <w:rFonts w:ascii="Goudy Old Style" w:eastAsia="Times New Roman" w:hAnsi="Goudy Old Style" w:cs="Arial"/>
                                      <w:b/>
                                      <w:bCs/>
                                      <w:lang w:eastAsia="en-ZW"/>
                                    </w:rPr>
                                    <w:t>4.393</w:t>
                                  </w:r>
                                </w:p>
                              </w:tc>
                              <w:tc>
                                <w:tcPr>
                                  <w:tcW w:w="1264" w:type="dxa"/>
                                  <w:tcBorders>
                                    <w:top w:val="nil"/>
                                    <w:left w:val="nil"/>
                                    <w:bottom w:val="single" w:sz="8" w:space="0" w:color="FFCC00"/>
                                    <w:right w:val="nil"/>
                                  </w:tcBorders>
                                  <w:shd w:val="clear" w:color="000000" w:fill="A6A6A6"/>
                                  <w:noWrap/>
                                  <w:vAlign w:val="bottom"/>
                                  <w:hideMark/>
                                </w:tcPr>
                                <w:p w14:paraId="6F1D5DF9" w14:textId="77777777" w:rsidR="00F61E7F" w:rsidRPr="001C568F" w:rsidRDefault="00F61E7F" w:rsidP="001C568F">
                                  <w:pPr>
                                    <w:spacing w:after="0" w:line="240" w:lineRule="auto"/>
                                    <w:jc w:val="right"/>
                                    <w:rPr>
                                      <w:rFonts w:ascii="Goudy Old Style" w:eastAsia="Times New Roman" w:hAnsi="Goudy Old Style" w:cs="Arial"/>
                                      <w:b/>
                                      <w:bCs/>
                                      <w:lang w:eastAsia="en-ZW"/>
                                    </w:rPr>
                                  </w:pPr>
                                  <w:r w:rsidRPr="001C568F">
                                    <w:rPr>
                                      <w:rFonts w:ascii="Goudy Old Style" w:eastAsia="Times New Roman" w:hAnsi="Goudy Old Style" w:cs="Arial"/>
                                      <w:b/>
                                      <w:bCs/>
                                      <w:lang w:eastAsia="en-ZW"/>
                                    </w:rPr>
                                    <w:t>4.435</w:t>
                                  </w:r>
                                </w:p>
                              </w:tc>
                              <w:tc>
                                <w:tcPr>
                                  <w:tcW w:w="1541" w:type="dxa"/>
                                  <w:tcBorders>
                                    <w:top w:val="nil"/>
                                    <w:left w:val="nil"/>
                                    <w:bottom w:val="single" w:sz="8" w:space="0" w:color="FFCC00"/>
                                    <w:right w:val="nil"/>
                                  </w:tcBorders>
                                  <w:shd w:val="clear" w:color="000000" w:fill="A6A6A6"/>
                                  <w:noWrap/>
                                  <w:vAlign w:val="bottom"/>
                                  <w:hideMark/>
                                </w:tcPr>
                                <w:p w14:paraId="54AAFDC9" w14:textId="77777777" w:rsidR="00F61E7F" w:rsidRPr="001C568F" w:rsidRDefault="00F61E7F" w:rsidP="001C568F">
                                  <w:pPr>
                                    <w:spacing w:after="0" w:line="240" w:lineRule="auto"/>
                                    <w:jc w:val="right"/>
                                    <w:rPr>
                                      <w:rFonts w:ascii="Goudy Old Style" w:eastAsia="Times New Roman" w:hAnsi="Goudy Old Style" w:cs="Arial"/>
                                      <w:b/>
                                      <w:bCs/>
                                      <w:lang w:eastAsia="en-ZW"/>
                                    </w:rPr>
                                  </w:pPr>
                                  <w:r w:rsidRPr="001C568F">
                                    <w:rPr>
                                      <w:rFonts w:ascii="Goudy Old Style" w:eastAsia="Times New Roman" w:hAnsi="Goudy Old Style" w:cs="Arial"/>
                                      <w:b/>
                                      <w:bCs/>
                                      <w:lang w:eastAsia="en-ZW"/>
                                    </w:rPr>
                                    <w:t>2.993</w:t>
                                  </w:r>
                                </w:p>
                              </w:tc>
                              <w:tc>
                                <w:tcPr>
                                  <w:tcW w:w="1369" w:type="dxa"/>
                                  <w:tcBorders>
                                    <w:top w:val="nil"/>
                                    <w:left w:val="nil"/>
                                    <w:bottom w:val="single" w:sz="8" w:space="0" w:color="FFCC00"/>
                                    <w:right w:val="nil"/>
                                  </w:tcBorders>
                                  <w:shd w:val="clear" w:color="000000" w:fill="A6A6A6"/>
                                  <w:noWrap/>
                                  <w:vAlign w:val="bottom"/>
                                  <w:hideMark/>
                                </w:tcPr>
                                <w:p w14:paraId="3ED6EA40" w14:textId="77777777" w:rsidR="00F61E7F" w:rsidRPr="001C568F" w:rsidRDefault="00F61E7F" w:rsidP="001C568F">
                                  <w:pPr>
                                    <w:spacing w:after="0" w:line="240" w:lineRule="auto"/>
                                    <w:jc w:val="right"/>
                                    <w:rPr>
                                      <w:rFonts w:ascii="Goudy Old Style" w:eastAsia="Times New Roman" w:hAnsi="Goudy Old Style" w:cs="Arial"/>
                                      <w:b/>
                                      <w:bCs/>
                                      <w:lang w:eastAsia="en-ZW"/>
                                    </w:rPr>
                                  </w:pPr>
                                  <w:r w:rsidRPr="001C568F">
                                    <w:rPr>
                                      <w:rFonts w:ascii="Goudy Old Style" w:eastAsia="Times New Roman" w:hAnsi="Goudy Old Style" w:cs="Arial"/>
                                      <w:b/>
                                      <w:bCs/>
                                      <w:lang w:eastAsia="en-ZW"/>
                                    </w:rPr>
                                    <w:t>2.993</w:t>
                                  </w:r>
                                </w:p>
                              </w:tc>
                              <w:tc>
                                <w:tcPr>
                                  <w:tcW w:w="1264" w:type="dxa"/>
                                  <w:tcBorders>
                                    <w:top w:val="nil"/>
                                    <w:left w:val="nil"/>
                                    <w:bottom w:val="single" w:sz="8" w:space="0" w:color="FFCC00"/>
                                    <w:right w:val="nil"/>
                                  </w:tcBorders>
                                  <w:shd w:val="clear" w:color="000000" w:fill="A6A6A6"/>
                                  <w:noWrap/>
                                  <w:vAlign w:val="bottom"/>
                                  <w:hideMark/>
                                </w:tcPr>
                                <w:p w14:paraId="55E5781C" w14:textId="77777777" w:rsidR="00F61E7F" w:rsidRPr="001C568F" w:rsidRDefault="00F61E7F" w:rsidP="001C568F">
                                  <w:pPr>
                                    <w:spacing w:after="0" w:line="240" w:lineRule="auto"/>
                                    <w:jc w:val="right"/>
                                    <w:rPr>
                                      <w:rFonts w:ascii="Goudy Old Style" w:eastAsia="Times New Roman" w:hAnsi="Goudy Old Style" w:cs="Arial"/>
                                      <w:b/>
                                      <w:bCs/>
                                      <w:lang w:eastAsia="en-ZW"/>
                                    </w:rPr>
                                  </w:pPr>
                                  <w:r w:rsidRPr="001C568F">
                                    <w:rPr>
                                      <w:rFonts w:ascii="Goudy Old Style" w:eastAsia="Times New Roman" w:hAnsi="Goudy Old Style" w:cs="Arial"/>
                                      <w:b/>
                                      <w:bCs/>
                                      <w:lang w:eastAsia="en-ZW"/>
                                    </w:rPr>
                                    <w:t>2.824</w:t>
                                  </w:r>
                                </w:p>
                              </w:tc>
                              <w:tc>
                                <w:tcPr>
                                  <w:tcW w:w="1323" w:type="dxa"/>
                                  <w:tcBorders>
                                    <w:top w:val="nil"/>
                                    <w:left w:val="nil"/>
                                    <w:bottom w:val="single" w:sz="8" w:space="0" w:color="FFCC00"/>
                                    <w:right w:val="single" w:sz="8" w:space="0" w:color="FFCC00"/>
                                  </w:tcBorders>
                                  <w:shd w:val="clear" w:color="000000" w:fill="A6A6A6"/>
                                  <w:noWrap/>
                                  <w:vAlign w:val="bottom"/>
                                  <w:hideMark/>
                                </w:tcPr>
                                <w:p w14:paraId="5F3DA25C" w14:textId="77777777" w:rsidR="00F61E7F" w:rsidRPr="001C568F" w:rsidRDefault="00F61E7F" w:rsidP="001C568F">
                                  <w:pPr>
                                    <w:spacing w:after="0" w:line="240" w:lineRule="auto"/>
                                    <w:jc w:val="right"/>
                                    <w:rPr>
                                      <w:rFonts w:ascii="Goudy Old Style" w:eastAsia="Times New Roman" w:hAnsi="Goudy Old Style" w:cs="Arial"/>
                                      <w:b/>
                                      <w:bCs/>
                                      <w:lang w:eastAsia="en-ZW"/>
                                    </w:rPr>
                                  </w:pPr>
                                  <w:r w:rsidRPr="001C568F">
                                    <w:rPr>
                                      <w:rFonts w:ascii="Goudy Old Style" w:eastAsia="Times New Roman" w:hAnsi="Goudy Old Style" w:cs="Arial"/>
                                      <w:b/>
                                      <w:bCs/>
                                      <w:lang w:eastAsia="en-ZW"/>
                                    </w:rPr>
                                    <w:t>3.203</w:t>
                                  </w:r>
                                </w:p>
                              </w:tc>
                            </w:tr>
                          </w:tbl>
                          <w:p w14:paraId="32A695CE" w14:textId="5DF52879" w:rsidR="00F61E7F" w:rsidRPr="001C568F" w:rsidRDefault="00F61E7F" w:rsidP="001C568F">
                            <w:pPr>
                              <w:pStyle w:val="NoSpacing"/>
                              <w:rPr>
                                <w:rFonts w:ascii="Goudy Old Style" w:hAnsi="Goudy Old Style"/>
                                <w:sz w:val="16"/>
                                <w:szCs w:val="16"/>
                              </w:rPr>
                            </w:pPr>
                            <w:r>
                              <w:rPr>
                                <w:sz w:val="24"/>
                                <w:szCs w:val="24"/>
                              </w:rPr>
                              <w:fldChar w:fldCharType="end"/>
                            </w:r>
                            <w:r w:rsidRPr="001C568F">
                              <w:rPr>
                                <w:rFonts w:ascii="Goudy Old Style" w:hAnsi="Goudy Old Style"/>
                                <w:sz w:val="16"/>
                                <w:szCs w:val="16"/>
                              </w:rPr>
                              <w:t>Source: ZSE and RBZ</w:t>
                            </w:r>
                          </w:p>
                          <w:p w14:paraId="211E8333" w14:textId="54CA447F" w:rsidR="00F61E7F" w:rsidRPr="001C568F" w:rsidRDefault="00F61E7F" w:rsidP="001C568F">
                            <w:pPr>
                              <w:pStyle w:val="NoSpacing"/>
                              <w:rPr>
                                <w:rFonts w:ascii="Goudy Old Style" w:hAnsi="Goudy Old Style"/>
                                <w:sz w:val="16"/>
                                <w:szCs w:val="16"/>
                              </w:rPr>
                            </w:pPr>
                            <w:r w:rsidRPr="001C568F">
                              <w:rPr>
                                <w:rFonts w:ascii="Goudy Old Style" w:hAnsi="Goudy Old Style"/>
                                <w:sz w:val="16"/>
                                <w:szCs w:val="16"/>
                              </w:rPr>
                              <w:t>**Official rates were used for the market capitalisation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0FB4D3" id="Text Box 3" o:spid="_x0000_s1032" type="#_x0000_t202" style="position:absolute;margin-left:-70.2pt;margin-top:62.25pt;width:584.4pt;height:214.8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" fillcolor="white [3212]" strokecolor="white [3212]" strokeweight=".5pt">
                <v:textbox>
                  <w:txbxContent>
                    <w:p w14:paraId="6A167C65" w14:textId="240EC7AE" w:rsidR="00F61E7F" w:rsidRPr="001C568F" w:rsidRDefault="00F61E7F">
                      <w:pPr>
                        <w:rPr>
                          <w:rFonts w:ascii="Goudy Old Style" w:hAnsi="Goudy Old Style"/>
                          <w:b/>
                          <w:bCs/>
                          <w:sz w:val="24"/>
                          <w:szCs w:val="24"/>
                        </w:rPr>
                      </w:pPr>
                      <w:r w:rsidRPr="001C568F">
                        <w:rPr>
                          <w:rFonts w:ascii="Goudy Old Style" w:hAnsi="Goudy Old Style"/>
                          <w:b/>
                          <w:bCs/>
                          <w:sz w:val="24"/>
                          <w:szCs w:val="24"/>
                        </w:rPr>
                        <w:t>ZSE remains buoyant</w:t>
                      </w:r>
                      <w:r>
                        <w:fldChar w:fldCharType="begin"/>
                      </w:r>
                      <w:r>
                        <w:instrText xml:space="preserve"> LINK </w:instrText>
                      </w:r>
                      <w:r w:rsidR="009B431E">
                        <w:instrText xml:space="preserve">Excel.Sheet.12 "C:\\Users\\Carroline T Chidziwo\\Downloads\\Copy of Call300924.xlsx" Sheet2!R9C3:R15C9 </w:instrText>
                      </w:r>
                      <w:r>
                        <w:instrText xml:space="preserve">\a \f 4 \h  \* MERGEFORMAT </w:instrText>
                      </w:r>
                      <w:r>
                        <w:fldChar w:fldCharType="separate"/>
                      </w:r>
                    </w:p>
                    <w:tbl>
                      <w:tblPr>
                        <w:tblW w:w="10737" w:type="dxa"/>
                        <w:tblLook w:val="04A0" w:firstRow="1" w:lastRow="0" w:firstColumn="1" w:lastColumn="0" w:noHBand="0" w:noVBand="1"/>
                      </w:tblPr>
                      <w:tblGrid>
                        <w:gridCol w:w="2660"/>
                        <w:gridCol w:w="1316"/>
                        <w:gridCol w:w="1264"/>
                        <w:gridCol w:w="1541"/>
                        <w:gridCol w:w="1369"/>
                        <w:gridCol w:w="1264"/>
                        <w:gridCol w:w="1323"/>
                      </w:tblGrid>
                      <w:tr w:rsidR="00F61E7F" w:rsidRPr="001C568F" w14:paraId="51F6CFCA" w14:textId="77777777" w:rsidTr="001C568F">
                        <w:trPr>
                          <w:trHeight w:val="455"/>
                        </w:trPr>
                        <w:tc>
                          <w:tcPr>
                            <w:tcW w:w="2660" w:type="dxa"/>
                            <w:tcBorders>
                              <w:top w:val="single" w:sz="8" w:space="0" w:color="FFCC00"/>
                              <w:left w:val="single" w:sz="8" w:space="0" w:color="FFCC00"/>
                              <w:bottom w:val="nil"/>
                              <w:right w:val="nil"/>
                            </w:tcBorders>
                            <w:shd w:val="clear" w:color="000000" w:fill="A6A6A6"/>
                            <w:noWrap/>
                            <w:vAlign w:val="bottom"/>
                            <w:hideMark/>
                          </w:tcPr>
                          <w:p w14:paraId="6E4F0EC6" w14:textId="05B4B4D7" w:rsidR="00F61E7F" w:rsidRPr="001C568F" w:rsidRDefault="00F61E7F" w:rsidP="001C568F">
                            <w:pPr>
                              <w:spacing w:after="0" w:line="240" w:lineRule="auto"/>
                              <w:rPr>
                                <w:rFonts w:ascii="Goudy Old Style" w:eastAsia="Times New Roman" w:hAnsi="Goudy Old Style" w:cs="Arial"/>
                                <w:b/>
                                <w:bCs/>
                                <w:lang w:eastAsia="en-ZW"/>
                              </w:rPr>
                            </w:pPr>
                            <w:r w:rsidRPr="001C568F">
                              <w:rPr>
                                <w:rFonts w:ascii="Goudy Old Style" w:eastAsia="Times New Roman" w:hAnsi="Goudy Old Style" w:cs="Arial"/>
                                <w:b/>
                                <w:bCs/>
                                <w:lang w:eastAsia="en-ZW"/>
                              </w:rPr>
                              <w:t>Indices</w:t>
                            </w:r>
                          </w:p>
                        </w:tc>
                        <w:tc>
                          <w:tcPr>
                            <w:tcW w:w="1316" w:type="dxa"/>
                            <w:tcBorders>
                              <w:top w:val="single" w:sz="8" w:space="0" w:color="FFCC00"/>
                              <w:left w:val="nil"/>
                              <w:bottom w:val="nil"/>
                              <w:right w:val="nil"/>
                            </w:tcBorders>
                            <w:shd w:val="clear" w:color="000000" w:fill="A6A6A6"/>
                            <w:noWrap/>
                            <w:vAlign w:val="bottom"/>
                            <w:hideMark/>
                          </w:tcPr>
                          <w:p w14:paraId="69F6BA0A" w14:textId="77777777" w:rsidR="00F61E7F" w:rsidRPr="001C568F" w:rsidRDefault="00F61E7F" w:rsidP="001C568F">
                            <w:pPr>
                              <w:spacing w:after="0" w:line="240" w:lineRule="auto"/>
                              <w:rPr>
                                <w:rFonts w:ascii="Goudy Old Style" w:eastAsia="Times New Roman" w:hAnsi="Goudy Old Style" w:cs="Arial"/>
                                <w:b/>
                                <w:bCs/>
                                <w:lang w:eastAsia="en-ZW"/>
                              </w:rPr>
                            </w:pPr>
                            <w:r w:rsidRPr="001C568F">
                              <w:rPr>
                                <w:rFonts w:ascii="Goudy Old Style" w:eastAsia="Times New Roman" w:hAnsi="Goudy Old Style" w:cs="Arial"/>
                                <w:b/>
                                <w:bCs/>
                                <w:lang w:eastAsia="en-ZW"/>
                              </w:rPr>
                              <w:t xml:space="preserve">July </w:t>
                            </w:r>
                          </w:p>
                        </w:tc>
                        <w:tc>
                          <w:tcPr>
                            <w:tcW w:w="1264" w:type="dxa"/>
                            <w:tcBorders>
                              <w:top w:val="single" w:sz="8" w:space="0" w:color="FFCC00"/>
                              <w:left w:val="nil"/>
                              <w:bottom w:val="nil"/>
                              <w:right w:val="nil"/>
                            </w:tcBorders>
                            <w:shd w:val="clear" w:color="000000" w:fill="A6A6A6"/>
                            <w:noWrap/>
                            <w:vAlign w:val="bottom"/>
                            <w:hideMark/>
                          </w:tcPr>
                          <w:p w14:paraId="394BF211" w14:textId="77777777" w:rsidR="00F61E7F" w:rsidRPr="001C568F" w:rsidRDefault="00F61E7F" w:rsidP="001C568F">
                            <w:pPr>
                              <w:spacing w:after="0" w:line="240" w:lineRule="auto"/>
                              <w:rPr>
                                <w:rFonts w:ascii="Goudy Old Style" w:eastAsia="Times New Roman" w:hAnsi="Goudy Old Style" w:cs="Arial"/>
                                <w:b/>
                                <w:bCs/>
                                <w:lang w:eastAsia="en-ZW"/>
                              </w:rPr>
                            </w:pPr>
                            <w:r w:rsidRPr="001C568F">
                              <w:rPr>
                                <w:rFonts w:ascii="Goudy Old Style" w:eastAsia="Times New Roman" w:hAnsi="Goudy Old Style" w:cs="Arial"/>
                                <w:b/>
                                <w:bCs/>
                                <w:lang w:eastAsia="en-ZW"/>
                              </w:rPr>
                              <w:t xml:space="preserve">August </w:t>
                            </w:r>
                          </w:p>
                        </w:tc>
                        <w:tc>
                          <w:tcPr>
                            <w:tcW w:w="1541" w:type="dxa"/>
                            <w:tcBorders>
                              <w:top w:val="single" w:sz="8" w:space="0" w:color="FFCC00"/>
                              <w:left w:val="nil"/>
                              <w:bottom w:val="nil"/>
                              <w:right w:val="nil"/>
                            </w:tcBorders>
                            <w:shd w:val="clear" w:color="000000" w:fill="A6A6A6"/>
                            <w:noWrap/>
                            <w:vAlign w:val="bottom"/>
                            <w:hideMark/>
                          </w:tcPr>
                          <w:p w14:paraId="31924740" w14:textId="77777777" w:rsidR="00F61E7F" w:rsidRPr="001C568F" w:rsidRDefault="00F61E7F" w:rsidP="001C568F">
                            <w:pPr>
                              <w:spacing w:after="0" w:line="240" w:lineRule="auto"/>
                              <w:rPr>
                                <w:rFonts w:ascii="Goudy Old Style" w:eastAsia="Times New Roman" w:hAnsi="Goudy Old Style" w:cs="Arial"/>
                                <w:b/>
                                <w:bCs/>
                                <w:lang w:eastAsia="en-ZW"/>
                              </w:rPr>
                            </w:pPr>
                            <w:r w:rsidRPr="001C568F">
                              <w:rPr>
                                <w:rFonts w:ascii="Goudy Old Style" w:eastAsia="Times New Roman" w:hAnsi="Goudy Old Style" w:cs="Arial"/>
                                <w:b/>
                                <w:bCs/>
                                <w:lang w:eastAsia="en-ZW"/>
                              </w:rPr>
                              <w:t>September</w:t>
                            </w:r>
                          </w:p>
                        </w:tc>
                        <w:tc>
                          <w:tcPr>
                            <w:tcW w:w="1369" w:type="dxa"/>
                            <w:tcBorders>
                              <w:top w:val="single" w:sz="8" w:space="0" w:color="FFCC00"/>
                              <w:left w:val="nil"/>
                              <w:bottom w:val="nil"/>
                              <w:right w:val="nil"/>
                            </w:tcBorders>
                            <w:shd w:val="clear" w:color="000000" w:fill="A6A6A6"/>
                            <w:noWrap/>
                            <w:vAlign w:val="bottom"/>
                            <w:hideMark/>
                          </w:tcPr>
                          <w:p w14:paraId="53C42A41" w14:textId="77777777" w:rsidR="00F61E7F" w:rsidRPr="001C568F" w:rsidRDefault="00F61E7F" w:rsidP="001C568F">
                            <w:pPr>
                              <w:spacing w:after="0" w:line="240" w:lineRule="auto"/>
                              <w:jc w:val="center"/>
                              <w:rPr>
                                <w:rFonts w:ascii="Goudy Old Style" w:eastAsia="Times New Roman" w:hAnsi="Goudy Old Style" w:cs="Arial"/>
                                <w:b/>
                                <w:bCs/>
                                <w:lang w:eastAsia="en-ZW"/>
                              </w:rPr>
                            </w:pPr>
                            <w:r w:rsidRPr="001C568F">
                              <w:rPr>
                                <w:rFonts w:ascii="Goudy Old Style" w:eastAsia="Times New Roman" w:hAnsi="Goudy Old Style" w:cs="Arial"/>
                                <w:b/>
                                <w:bCs/>
                                <w:lang w:eastAsia="en-ZW"/>
                              </w:rPr>
                              <w:t>Q3</w:t>
                            </w:r>
                          </w:p>
                        </w:tc>
                        <w:tc>
                          <w:tcPr>
                            <w:tcW w:w="1264" w:type="dxa"/>
                            <w:tcBorders>
                              <w:top w:val="single" w:sz="8" w:space="0" w:color="FFCC00"/>
                              <w:left w:val="nil"/>
                              <w:bottom w:val="nil"/>
                              <w:right w:val="nil"/>
                            </w:tcBorders>
                            <w:shd w:val="clear" w:color="000000" w:fill="A6A6A6"/>
                            <w:noWrap/>
                            <w:vAlign w:val="bottom"/>
                            <w:hideMark/>
                          </w:tcPr>
                          <w:p w14:paraId="2795EECF" w14:textId="77777777" w:rsidR="00F61E7F" w:rsidRPr="001C568F" w:rsidRDefault="00F61E7F" w:rsidP="001C568F">
                            <w:pPr>
                              <w:spacing w:after="0" w:line="240" w:lineRule="auto"/>
                              <w:jc w:val="center"/>
                              <w:rPr>
                                <w:rFonts w:ascii="Goudy Old Style" w:eastAsia="Times New Roman" w:hAnsi="Goudy Old Style" w:cs="Arial"/>
                                <w:b/>
                                <w:bCs/>
                                <w:lang w:eastAsia="en-ZW"/>
                              </w:rPr>
                            </w:pPr>
                            <w:r w:rsidRPr="001C568F">
                              <w:rPr>
                                <w:rFonts w:ascii="Goudy Old Style" w:eastAsia="Times New Roman" w:hAnsi="Goudy Old Style" w:cs="Arial"/>
                                <w:b/>
                                <w:bCs/>
                                <w:lang w:eastAsia="en-ZW"/>
                              </w:rPr>
                              <w:t>Q2</w:t>
                            </w:r>
                          </w:p>
                        </w:tc>
                        <w:tc>
                          <w:tcPr>
                            <w:tcW w:w="1323" w:type="dxa"/>
                            <w:tcBorders>
                              <w:top w:val="single" w:sz="8" w:space="0" w:color="FFCC00"/>
                              <w:left w:val="nil"/>
                              <w:bottom w:val="nil"/>
                              <w:right w:val="single" w:sz="8" w:space="0" w:color="FFCC00"/>
                            </w:tcBorders>
                            <w:shd w:val="clear" w:color="000000" w:fill="A6A6A6"/>
                            <w:noWrap/>
                            <w:vAlign w:val="bottom"/>
                            <w:hideMark/>
                          </w:tcPr>
                          <w:p w14:paraId="3DF743F4" w14:textId="77777777" w:rsidR="00F61E7F" w:rsidRPr="001C568F" w:rsidRDefault="00F61E7F" w:rsidP="001C568F">
                            <w:pPr>
                              <w:spacing w:after="0" w:line="240" w:lineRule="auto"/>
                              <w:jc w:val="center"/>
                              <w:rPr>
                                <w:rFonts w:ascii="Goudy Old Style" w:eastAsia="Times New Roman" w:hAnsi="Goudy Old Style" w:cs="Arial"/>
                                <w:b/>
                                <w:bCs/>
                                <w:lang w:eastAsia="en-ZW"/>
                              </w:rPr>
                            </w:pPr>
                            <w:r w:rsidRPr="001C568F">
                              <w:rPr>
                                <w:rFonts w:ascii="Goudy Old Style" w:eastAsia="Times New Roman" w:hAnsi="Goudy Old Style" w:cs="Arial"/>
                                <w:b/>
                                <w:bCs/>
                                <w:lang w:eastAsia="en-ZW"/>
                              </w:rPr>
                              <w:t>Q1</w:t>
                            </w:r>
                          </w:p>
                        </w:tc>
                      </w:tr>
                      <w:tr w:rsidR="00F61E7F" w:rsidRPr="001C568F" w14:paraId="038CAE2B" w14:textId="77777777" w:rsidTr="001C568F">
                        <w:trPr>
                          <w:trHeight w:val="455"/>
                        </w:trPr>
                        <w:tc>
                          <w:tcPr>
                            <w:tcW w:w="2660" w:type="dxa"/>
                            <w:tcBorders>
                              <w:top w:val="nil"/>
                              <w:left w:val="single" w:sz="8" w:space="0" w:color="FFCC00"/>
                              <w:bottom w:val="nil"/>
                              <w:right w:val="nil"/>
                            </w:tcBorders>
                            <w:shd w:val="clear" w:color="000000" w:fill="FFFFFF"/>
                            <w:noWrap/>
                            <w:vAlign w:val="bottom"/>
                            <w:hideMark/>
                          </w:tcPr>
                          <w:p w14:paraId="048E64A8" w14:textId="77777777" w:rsidR="00F61E7F" w:rsidRPr="001C568F" w:rsidRDefault="00F61E7F" w:rsidP="001C568F">
                            <w:pPr>
                              <w:spacing w:after="0" w:line="240" w:lineRule="auto"/>
                              <w:rPr>
                                <w:rFonts w:ascii="Goudy Old Style" w:eastAsia="Times New Roman" w:hAnsi="Goudy Old Style" w:cs="Arial"/>
                                <w:color w:val="000000"/>
                                <w:lang w:eastAsia="en-ZW"/>
                              </w:rPr>
                            </w:pPr>
                            <w:r w:rsidRPr="001C568F">
                              <w:rPr>
                                <w:rFonts w:ascii="Goudy Old Style" w:eastAsia="Times New Roman" w:hAnsi="Goudy Old Style" w:cs="Arial"/>
                                <w:color w:val="000000"/>
                                <w:lang w:eastAsia="en-ZW"/>
                              </w:rPr>
                              <w:t>ZSE All Share</w:t>
                            </w:r>
                          </w:p>
                        </w:tc>
                        <w:tc>
                          <w:tcPr>
                            <w:tcW w:w="1316" w:type="dxa"/>
                            <w:tcBorders>
                              <w:top w:val="nil"/>
                              <w:left w:val="nil"/>
                              <w:bottom w:val="nil"/>
                              <w:right w:val="nil"/>
                            </w:tcBorders>
                            <w:shd w:val="clear" w:color="000000" w:fill="FFFFFF"/>
                            <w:noWrap/>
                            <w:vAlign w:val="bottom"/>
                            <w:hideMark/>
                          </w:tcPr>
                          <w:p w14:paraId="65B84690"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54.03%</w:t>
                            </w:r>
                          </w:p>
                        </w:tc>
                        <w:tc>
                          <w:tcPr>
                            <w:tcW w:w="1264" w:type="dxa"/>
                            <w:tcBorders>
                              <w:top w:val="nil"/>
                              <w:left w:val="nil"/>
                              <w:bottom w:val="nil"/>
                              <w:right w:val="nil"/>
                            </w:tcBorders>
                            <w:shd w:val="clear" w:color="000000" w:fill="FFFFFF"/>
                            <w:noWrap/>
                            <w:vAlign w:val="bottom"/>
                            <w:hideMark/>
                          </w:tcPr>
                          <w:p w14:paraId="6977F1BB"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1.19%</w:t>
                            </w:r>
                          </w:p>
                        </w:tc>
                        <w:tc>
                          <w:tcPr>
                            <w:tcW w:w="1541" w:type="dxa"/>
                            <w:tcBorders>
                              <w:top w:val="nil"/>
                              <w:left w:val="nil"/>
                              <w:bottom w:val="nil"/>
                              <w:right w:val="nil"/>
                            </w:tcBorders>
                            <w:shd w:val="clear" w:color="000000" w:fill="FFFFFF"/>
                            <w:noWrap/>
                            <w:vAlign w:val="bottom"/>
                            <w:hideMark/>
                          </w:tcPr>
                          <w:p w14:paraId="39817098"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21.41%</w:t>
                            </w:r>
                          </w:p>
                        </w:tc>
                        <w:tc>
                          <w:tcPr>
                            <w:tcW w:w="1369" w:type="dxa"/>
                            <w:tcBorders>
                              <w:top w:val="nil"/>
                              <w:left w:val="nil"/>
                              <w:bottom w:val="nil"/>
                              <w:right w:val="nil"/>
                            </w:tcBorders>
                            <w:shd w:val="clear" w:color="000000" w:fill="FFFFFF"/>
                            <w:noWrap/>
                            <w:vAlign w:val="bottom"/>
                            <w:hideMark/>
                          </w:tcPr>
                          <w:p w14:paraId="35C95302"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89.22%</w:t>
                            </w:r>
                          </w:p>
                        </w:tc>
                        <w:tc>
                          <w:tcPr>
                            <w:tcW w:w="1264" w:type="dxa"/>
                            <w:tcBorders>
                              <w:top w:val="nil"/>
                              <w:left w:val="nil"/>
                              <w:bottom w:val="nil"/>
                              <w:right w:val="nil"/>
                            </w:tcBorders>
                            <w:shd w:val="clear" w:color="000000" w:fill="FFFFFF"/>
                            <w:noWrap/>
                            <w:vAlign w:val="bottom"/>
                            <w:hideMark/>
                          </w:tcPr>
                          <w:p w14:paraId="07823AC3"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28.64%</w:t>
                            </w:r>
                          </w:p>
                        </w:tc>
                        <w:tc>
                          <w:tcPr>
                            <w:tcW w:w="1323" w:type="dxa"/>
                            <w:tcBorders>
                              <w:top w:val="nil"/>
                              <w:left w:val="nil"/>
                              <w:bottom w:val="nil"/>
                              <w:right w:val="single" w:sz="8" w:space="0" w:color="FFCC00"/>
                            </w:tcBorders>
                            <w:shd w:val="clear" w:color="000000" w:fill="FFFFFF"/>
                            <w:noWrap/>
                            <w:vAlign w:val="bottom"/>
                            <w:hideMark/>
                          </w:tcPr>
                          <w:p w14:paraId="2A1505CF"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314.19%</w:t>
                            </w:r>
                          </w:p>
                        </w:tc>
                      </w:tr>
                      <w:tr w:rsidR="00F61E7F" w:rsidRPr="001C568F" w14:paraId="54BBE3A8" w14:textId="77777777" w:rsidTr="001C568F">
                        <w:trPr>
                          <w:trHeight w:val="455"/>
                        </w:trPr>
                        <w:tc>
                          <w:tcPr>
                            <w:tcW w:w="2660" w:type="dxa"/>
                            <w:tcBorders>
                              <w:top w:val="nil"/>
                              <w:left w:val="single" w:sz="8" w:space="0" w:color="FFCC00"/>
                              <w:bottom w:val="nil"/>
                              <w:right w:val="nil"/>
                            </w:tcBorders>
                            <w:shd w:val="clear" w:color="000000" w:fill="A6A6A6"/>
                            <w:noWrap/>
                            <w:vAlign w:val="bottom"/>
                            <w:hideMark/>
                          </w:tcPr>
                          <w:p w14:paraId="4702648A" w14:textId="77777777" w:rsidR="00F61E7F" w:rsidRPr="001C568F" w:rsidRDefault="00F61E7F" w:rsidP="001C568F">
                            <w:pPr>
                              <w:spacing w:after="0" w:line="240" w:lineRule="auto"/>
                              <w:rPr>
                                <w:rFonts w:ascii="Goudy Old Style" w:eastAsia="Times New Roman" w:hAnsi="Goudy Old Style" w:cs="Arial"/>
                                <w:color w:val="000000"/>
                                <w:lang w:eastAsia="en-ZW"/>
                              </w:rPr>
                            </w:pPr>
                            <w:r w:rsidRPr="001C568F">
                              <w:rPr>
                                <w:rFonts w:ascii="Goudy Old Style" w:eastAsia="Times New Roman" w:hAnsi="Goudy Old Style" w:cs="Arial"/>
                                <w:color w:val="000000"/>
                                <w:lang w:eastAsia="en-ZW"/>
                              </w:rPr>
                              <w:t>ZSE Top 10</w:t>
                            </w:r>
                          </w:p>
                        </w:tc>
                        <w:tc>
                          <w:tcPr>
                            <w:tcW w:w="1316" w:type="dxa"/>
                            <w:tcBorders>
                              <w:top w:val="nil"/>
                              <w:left w:val="nil"/>
                              <w:bottom w:val="nil"/>
                              <w:right w:val="nil"/>
                            </w:tcBorders>
                            <w:shd w:val="clear" w:color="000000" w:fill="A6A6A6"/>
                            <w:noWrap/>
                            <w:vAlign w:val="bottom"/>
                            <w:hideMark/>
                          </w:tcPr>
                          <w:p w14:paraId="41D7CF76"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51.62%</w:t>
                            </w:r>
                          </w:p>
                        </w:tc>
                        <w:tc>
                          <w:tcPr>
                            <w:tcW w:w="1264" w:type="dxa"/>
                            <w:tcBorders>
                              <w:top w:val="nil"/>
                              <w:left w:val="nil"/>
                              <w:bottom w:val="nil"/>
                              <w:right w:val="nil"/>
                            </w:tcBorders>
                            <w:shd w:val="clear" w:color="000000" w:fill="A6A6A6"/>
                            <w:noWrap/>
                            <w:vAlign w:val="bottom"/>
                            <w:hideMark/>
                          </w:tcPr>
                          <w:p w14:paraId="0F3EA6BB"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0.70%</w:t>
                            </w:r>
                          </w:p>
                        </w:tc>
                        <w:tc>
                          <w:tcPr>
                            <w:tcW w:w="1541" w:type="dxa"/>
                            <w:tcBorders>
                              <w:top w:val="nil"/>
                              <w:left w:val="nil"/>
                              <w:bottom w:val="nil"/>
                              <w:right w:val="nil"/>
                            </w:tcBorders>
                            <w:shd w:val="clear" w:color="000000" w:fill="A6A6A6"/>
                            <w:noWrap/>
                            <w:vAlign w:val="bottom"/>
                            <w:hideMark/>
                          </w:tcPr>
                          <w:p w14:paraId="718F04A2"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25.26%</w:t>
                            </w:r>
                          </w:p>
                        </w:tc>
                        <w:tc>
                          <w:tcPr>
                            <w:tcW w:w="1369" w:type="dxa"/>
                            <w:tcBorders>
                              <w:top w:val="nil"/>
                              <w:left w:val="nil"/>
                              <w:bottom w:val="nil"/>
                              <w:right w:val="nil"/>
                            </w:tcBorders>
                            <w:shd w:val="clear" w:color="000000" w:fill="A6A6A6"/>
                            <w:noWrap/>
                            <w:vAlign w:val="bottom"/>
                            <w:hideMark/>
                          </w:tcPr>
                          <w:p w14:paraId="16B1BD9B"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91.25%</w:t>
                            </w:r>
                          </w:p>
                        </w:tc>
                        <w:tc>
                          <w:tcPr>
                            <w:tcW w:w="1264" w:type="dxa"/>
                            <w:tcBorders>
                              <w:top w:val="nil"/>
                              <w:left w:val="nil"/>
                              <w:bottom w:val="nil"/>
                              <w:right w:val="nil"/>
                            </w:tcBorders>
                            <w:shd w:val="clear" w:color="000000" w:fill="A6A6A6"/>
                            <w:noWrap/>
                            <w:vAlign w:val="bottom"/>
                            <w:hideMark/>
                          </w:tcPr>
                          <w:p w14:paraId="3BC39570"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35.92%</w:t>
                            </w:r>
                          </w:p>
                        </w:tc>
                        <w:tc>
                          <w:tcPr>
                            <w:tcW w:w="1323" w:type="dxa"/>
                            <w:tcBorders>
                              <w:top w:val="nil"/>
                              <w:left w:val="nil"/>
                              <w:bottom w:val="nil"/>
                              <w:right w:val="single" w:sz="8" w:space="0" w:color="FFCC00"/>
                            </w:tcBorders>
                            <w:shd w:val="clear" w:color="000000" w:fill="A6A6A6"/>
                            <w:noWrap/>
                            <w:vAlign w:val="bottom"/>
                            <w:hideMark/>
                          </w:tcPr>
                          <w:p w14:paraId="5948B105"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341.83%</w:t>
                            </w:r>
                          </w:p>
                        </w:tc>
                      </w:tr>
                      <w:tr w:rsidR="00F61E7F" w:rsidRPr="001C568F" w14:paraId="7CBB8C09" w14:textId="77777777" w:rsidTr="001C568F">
                        <w:trPr>
                          <w:trHeight w:val="455"/>
                        </w:trPr>
                        <w:tc>
                          <w:tcPr>
                            <w:tcW w:w="2660" w:type="dxa"/>
                            <w:tcBorders>
                              <w:top w:val="nil"/>
                              <w:left w:val="single" w:sz="8" w:space="0" w:color="FFCC00"/>
                              <w:bottom w:val="nil"/>
                              <w:right w:val="nil"/>
                            </w:tcBorders>
                            <w:shd w:val="clear" w:color="000000" w:fill="FFFFFF"/>
                            <w:noWrap/>
                            <w:vAlign w:val="bottom"/>
                            <w:hideMark/>
                          </w:tcPr>
                          <w:p w14:paraId="471991E0" w14:textId="77777777" w:rsidR="00F61E7F" w:rsidRPr="001C568F" w:rsidRDefault="00F61E7F" w:rsidP="001C568F">
                            <w:pPr>
                              <w:spacing w:after="0" w:line="240" w:lineRule="auto"/>
                              <w:rPr>
                                <w:rFonts w:ascii="Goudy Old Style" w:eastAsia="Times New Roman" w:hAnsi="Goudy Old Style" w:cs="Arial"/>
                                <w:color w:val="000000"/>
                                <w:lang w:eastAsia="en-ZW"/>
                              </w:rPr>
                            </w:pPr>
                            <w:r w:rsidRPr="001C568F">
                              <w:rPr>
                                <w:rFonts w:ascii="Goudy Old Style" w:eastAsia="Times New Roman" w:hAnsi="Goudy Old Style" w:cs="Arial"/>
                                <w:color w:val="000000"/>
                                <w:lang w:eastAsia="en-ZW"/>
                              </w:rPr>
                              <w:t>ZSE Top 15</w:t>
                            </w:r>
                          </w:p>
                        </w:tc>
                        <w:tc>
                          <w:tcPr>
                            <w:tcW w:w="1316" w:type="dxa"/>
                            <w:tcBorders>
                              <w:top w:val="nil"/>
                              <w:left w:val="nil"/>
                              <w:bottom w:val="nil"/>
                              <w:right w:val="nil"/>
                            </w:tcBorders>
                            <w:shd w:val="clear" w:color="000000" w:fill="FFFFFF"/>
                            <w:noWrap/>
                            <w:vAlign w:val="bottom"/>
                            <w:hideMark/>
                          </w:tcPr>
                          <w:p w14:paraId="3AFE2327"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52.23%</w:t>
                            </w:r>
                          </w:p>
                        </w:tc>
                        <w:tc>
                          <w:tcPr>
                            <w:tcW w:w="1264" w:type="dxa"/>
                            <w:tcBorders>
                              <w:top w:val="nil"/>
                              <w:left w:val="nil"/>
                              <w:bottom w:val="nil"/>
                              <w:right w:val="nil"/>
                            </w:tcBorders>
                            <w:shd w:val="clear" w:color="000000" w:fill="FFFFFF"/>
                            <w:noWrap/>
                            <w:vAlign w:val="bottom"/>
                            <w:hideMark/>
                          </w:tcPr>
                          <w:p w14:paraId="429774C5"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0.53%</w:t>
                            </w:r>
                          </w:p>
                        </w:tc>
                        <w:tc>
                          <w:tcPr>
                            <w:tcW w:w="1541" w:type="dxa"/>
                            <w:tcBorders>
                              <w:top w:val="nil"/>
                              <w:left w:val="nil"/>
                              <w:bottom w:val="nil"/>
                              <w:right w:val="nil"/>
                            </w:tcBorders>
                            <w:shd w:val="clear" w:color="000000" w:fill="FFFFFF"/>
                            <w:noWrap/>
                            <w:vAlign w:val="bottom"/>
                            <w:hideMark/>
                          </w:tcPr>
                          <w:p w14:paraId="47678F18"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25.56%</w:t>
                            </w:r>
                          </w:p>
                        </w:tc>
                        <w:tc>
                          <w:tcPr>
                            <w:tcW w:w="1369" w:type="dxa"/>
                            <w:tcBorders>
                              <w:top w:val="nil"/>
                              <w:left w:val="nil"/>
                              <w:bottom w:val="nil"/>
                              <w:right w:val="nil"/>
                            </w:tcBorders>
                            <w:shd w:val="clear" w:color="000000" w:fill="FFFFFF"/>
                            <w:noWrap/>
                            <w:vAlign w:val="bottom"/>
                            <w:hideMark/>
                          </w:tcPr>
                          <w:p w14:paraId="6AE96A47"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92.15%</w:t>
                            </w:r>
                          </w:p>
                        </w:tc>
                        <w:tc>
                          <w:tcPr>
                            <w:tcW w:w="1264" w:type="dxa"/>
                            <w:tcBorders>
                              <w:top w:val="nil"/>
                              <w:left w:val="nil"/>
                              <w:bottom w:val="nil"/>
                              <w:right w:val="nil"/>
                            </w:tcBorders>
                            <w:shd w:val="clear" w:color="000000" w:fill="FFFFFF"/>
                            <w:noWrap/>
                            <w:vAlign w:val="bottom"/>
                            <w:hideMark/>
                          </w:tcPr>
                          <w:p w14:paraId="179F087A"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32.71%</w:t>
                            </w:r>
                          </w:p>
                        </w:tc>
                        <w:tc>
                          <w:tcPr>
                            <w:tcW w:w="1323" w:type="dxa"/>
                            <w:tcBorders>
                              <w:top w:val="nil"/>
                              <w:left w:val="nil"/>
                              <w:bottom w:val="nil"/>
                              <w:right w:val="single" w:sz="8" w:space="0" w:color="FFCC00"/>
                            </w:tcBorders>
                            <w:shd w:val="clear" w:color="000000" w:fill="FFFFFF"/>
                            <w:noWrap/>
                            <w:vAlign w:val="bottom"/>
                            <w:hideMark/>
                          </w:tcPr>
                          <w:p w14:paraId="4B14EC56"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330.48%</w:t>
                            </w:r>
                          </w:p>
                        </w:tc>
                      </w:tr>
                      <w:tr w:rsidR="00F61E7F" w:rsidRPr="001C568F" w14:paraId="404C7DC9" w14:textId="77777777" w:rsidTr="001C568F">
                        <w:trPr>
                          <w:trHeight w:val="455"/>
                        </w:trPr>
                        <w:tc>
                          <w:tcPr>
                            <w:tcW w:w="2660" w:type="dxa"/>
                            <w:tcBorders>
                              <w:top w:val="nil"/>
                              <w:left w:val="single" w:sz="8" w:space="0" w:color="FFCC00"/>
                              <w:bottom w:val="nil"/>
                              <w:right w:val="nil"/>
                            </w:tcBorders>
                            <w:shd w:val="clear" w:color="000000" w:fill="A6A6A6"/>
                            <w:noWrap/>
                            <w:vAlign w:val="bottom"/>
                            <w:hideMark/>
                          </w:tcPr>
                          <w:p w14:paraId="41F82B95" w14:textId="77777777" w:rsidR="00F61E7F" w:rsidRPr="001C568F" w:rsidRDefault="00F61E7F" w:rsidP="001C568F">
                            <w:pPr>
                              <w:spacing w:after="0" w:line="240" w:lineRule="auto"/>
                              <w:rPr>
                                <w:rFonts w:ascii="Goudy Old Style" w:eastAsia="Times New Roman" w:hAnsi="Goudy Old Style" w:cs="Arial"/>
                                <w:color w:val="000000"/>
                                <w:lang w:eastAsia="en-ZW"/>
                              </w:rPr>
                            </w:pPr>
                            <w:r w:rsidRPr="001C568F">
                              <w:rPr>
                                <w:rFonts w:ascii="Goudy Old Style" w:eastAsia="Times New Roman" w:hAnsi="Goudy Old Style" w:cs="Arial"/>
                                <w:color w:val="000000"/>
                                <w:lang w:eastAsia="en-ZW"/>
                              </w:rPr>
                              <w:t>Medium Cap</w:t>
                            </w:r>
                          </w:p>
                        </w:tc>
                        <w:tc>
                          <w:tcPr>
                            <w:tcW w:w="1316" w:type="dxa"/>
                            <w:tcBorders>
                              <w:top w:val="nil"/>
                              <w:left w:val="nil"/>
                              <w:bottom w:val="nil"/>
                              <w:right w:val="nil"/>
                            </w:tcBorders>
                            <w:shd w:val="clear" w:color="000000" w:fill="A6A6A6"/>
                            <w:noWrap/>
                            <w:vAlign w:val="bottom"/>
                            <w:hideMark/>
                          </w:tcPr>
                          <w:p w14:paraId="68ACC5C6"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49.30%</w:t>
                            </w:r>
                          </w:p>
                        </w:tc>
                        <w:tc>
                          <w:tcPr>
                            <w:tcW w:w="1264" w:type="dxa"/>
                            <w:tcBorders>
                              <w:top w:val="nil"/>
                              <w:left w:val="nil"/>
                              <w:bottom w:val="nil"/>
                              <w:right w:val="nil"/>
                            </w:tcBorders>
                            <w:shd w:val="clear" w:color="000000" w:fill="A6A6A6"/>
                            <w:noWrap/>
                            <w:vAlign w:val="bottom"/>
                            <w:hideMark/>
                          </w:tcPr>
                          <w:p w14:paraId="472C242E" w14:textId="77777777" w:rsidR="00F61E7F" w:rsidRPr="001C568F" w:rsidRDefault="00F61E7F" w:rsidP="001C568F">
                            <w:pPr>
                              <w:spacing w:after="0" w:line="240" w:lineRule="auto"/>
                              <w:jc w:val="right"/>
                              <w:rPr>
                                <w:rFonts w:ascii="Goudy Old Style" w:eastAsia="Times New Roman" w:hAnsi="Goudy Old Style" w:cs="Arial"/>
                                <w:color w:val="FF0000"/>
                                <w:lang w:eastAsia="en-ZW"/>
                              </w:rPr>
                            </w:pPr>
                            <w:r w:rsidRPr="001C568F">
                              <w:rPr>
                                <w:rFonts w:ascii="Goudy Old Style" w:eastAsia="Times New Roman" w:hAnsi="Goudy Old Style" w:cs="Arial"/>
                                <w:color w:val="FF0000"/>
                                <w:lang w:eastAsia="en-ZW"/>
                              </w:rPr>
                              <w:t>-0.74%</w:t>
                            </w:r>
                          </w:p>
                        </w:tc>
                        <w:tc>
                          <w:tcPr>
                            <w:tcW w:w="1541" w:type="dxa"/>
                            <w:tcBorders>
                              <w:top w:val="nil"/>
                              <w:left w:val="nil"/>
                              <w:bottom w:val="nil"/>
                              <w:right w:val="nil"/>
                            </w:tcBorders>
                            <w:shd w:val="clear" w:color="000000" w:fill="A6A6A6"/>
                            <w:noWrap/>
                            <w:vAlign w:val="bottom"/>
                            <w:hideMark/>
                          </w:tcPr>
                          <w:p w14:paraId="0374DE18"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12.23%</w:t>
                            </w:r>
                          </w:p>
                        </w:tc>
                        <w:tc>
                          <w:tcPr>
                            <w:tcW w:w="1369" w:type="dxa"/>
                            <w:tcBorders>
                              <w:top w:val="nil"/>
                              <w:left w:val="nil"/>
                              <w:bottom w:val="nil"/>
                              <w:right w:val="nil"/>
                            </w:tcBorders>
                            <w:shd w:val="clear" w:color="000000" w:fill="A6A6A6"/>
                            <w:noWrap/>
                            <w:vAlign w:val="bottom"/>
                            <w:hideMark/>
                          </w:tcPr>
                          <w:p w14:paraId="3578E8FB"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66.31%</w:t>
                            </w:r>
                          </w:p>
                        </w:tc>
                        <w:tc>
                          <w:tcPr>
                            <w:tcW w:w="1264" w:type="dxa"/>
                            <w:tcBorders>
                              <w:top w:val="nil"/>
                              <w:left w:val="nil"/>
                              <w:bottom w:val="nil"/>
                              <w:right w:val="nil"/>
                            </w:tcBorders>
                            <w:shd w:val="clear" w:color="000000" w:fill="A6A6A6"/>
                            <w:noWrap/>
                            <w:vAlign w:val="bottom"/>
                            <w:hideMark/>
                          </w:tcPr>
                          <w:p w14:paraId="7A8EA9BD"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15.80%</w:t>
                            </w:r>
                          </w:p>
                        </w:tc>
                        <w:tc>
                          <w:tcPr>
                            <w:tcW w:w="1323" w:type="dxa"/>
                            <w:tcBorders>
                              <w:top w:val="nil"/>
                              <w:left w:val="nil"/>
                              <w:bottom w:val="nil"/>
                              <w:right w:val="single" w:sz="8" w:space="0" w:color="FFCC00"/>
                            </w:tcBorders>
                            <w:shd w:val="clear" w:color="000000" w:fill="A6A6A6"/>
                            <w:noWrap/>
                            <w:vAlign w:val="bottom"/>
                            <w:hideMark/>
                          </w:tcPr>
                          <w:p w14:paraId="4E12BF94"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245.09%</w:t>
                            </w:r>
                          </w:p>
                        </w:tc>
                      </w:tr>
                      <w:tr w:rsidR="00F61E7F" w:rsidRPr="001C568F" w14:paraId="09D56427" w14:textId="77777777" w:rsidTr="001C568F">
                        <w:trPr>
                          <w:trHeight w:val="455"/>
                        </w:trPr>
                        <w:tc>
                          <w:tcPr>
                            <w:tcW w:w="2660" w:type="dxa"/>
                            <w:tcBorders>
                              <w:top w:val="nil"/>
                              <w:left w:val="single" w:sz="8" w:space="0" w:color="FFCC00"/>
                              <w:bottom w:val="nil"/>
                              <w:right w:val="nil"/>
                            </w:tcBorders>
                            <w:shd w:val="clear" w:color="000000" w:fill="FFFFFF"/>
                            <w:noWrap/>
                            <w:vAlign w:val="bottom"/>
                            <w:hideMark/>
                          </w:tcPr>
                          <w:p w14:paraId="51826CDF" w14:textId="77777777" w:rsidR="00F61E7F" w:rsidRPr="001C568F" w:rsidRDefault="00F61E7F" w:rsidP="001C568F">
                            <w:pPr>
                              <w:spacing w:after="0" w:line="240" w:lineRule="auto"/>
                              <w:rPr>
                                <w:rFonts w:ascii="Goudy Old Style" w:eastAsia="Times New Roman" w:hAnsi="Goudy Old Style" w:cs="Arial"/>
                                <w:color w:val="000000"/>
                                <w:lang w:eastAsia="en-ZW"/>
                              </w:rPr>
                            </w:pPr>
                            <w:r w:rsidRPr="001C568F">
                              <w:rPr>
                                <w:rFonts w:ascii="Goudy Old Style" w:eastAsia="Times New Roman" w:hAnsi="Goudy Old Style" w:cs="Arial"/>
                                <w:color w:val="000000"/>
                                <w:lang w:eastAsia="en-ZW"/>
                              </w:rPr>
                              <w:t>Small Cap</w:t>
                            </w:r>
                          </w:p>
                        </w:tc>
                        <w:tc>
                          <w:tcPr>
                            <w:tcW w:w="1316" w:type="dxa"/>
                            <w:tcBorders>
                              <w:top w:val="nil"/>
                              <w:left w:val="nil"/>
                              <w:bottom w:val="nil"/>
                              <w:right w:val="nil"/>
                            </w:tcBorders>
                            <w:shd w:val="clear" w:color="000000" w:fill="FFFFFF"/>
                            <w:noWrap/>
                            <w:vAlign w:val="bottom"/>
                            <w:hideMark/>
                          </w:tcPr>
                          <w:p w14:paraId="13979396"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0.75%</w:t>
                            </w:r>
                          </w:p>
                        </w:tc>
                        <w:tc>
                          <w:tcPr>
                            <w:tcW w:w="1264" w:type="dxa"/>
                            <w:tcBorders>
                              <w:top w:val="nil"/>
                              <w:left w:val="nil"/>
                              <w:bottom w:val="nil"/>
                              <w:right w:val="nil"/>
                            </w:tcBorders>
                            <w:shd w:val="clear" w:color="000000" w:fill="FFFFFF"/>
                            <w:noWrap/>
                            <w:vAlign w:val="bottom"/>
                            <w:hideMark/>
                          </w:tcPr>
                          <w:p w14:paraId="39059C89" w14:textId="77777777" w:rsidR="00F61E7F" w:rsidRPr="001C568F" w:rsidRDefault="00F61E7F" w:rsidP="001C568F">
                            <w:pPr>
                              <w:spacing w:after="0" w:line="240" w:lineRule="auto"/>
                              <w:jc w:val="right"/>
                              <w:rPr>
                                <w:rFonts w:ascii="Goudy Old Style" w:eastAsia="Times New Roman" w:hAnsi="Goudy Old Style" w:cs="Arial"/>
                                <w:color w:val="FF0000"/>
                                <w:lang w:eastAsia="en-ZW"/>
                              </w:rPr>
                            </w:pPr>
                            <w:r w:rsidRPr="001C568F">
                              <w:rPr>
                                <w:rFonts w:ascii="Goudy Old Style" w:eastAsia="Times New Roman" w:hAnsi="Goudy Old Style" w:cs="Arial"/>
                                <w:color w:val="FF0000"/>
                                <w:lang w:eastAsia="en-ZW"/>
                              </w:rPr>
                              <w:t>-0.72%</w:t>
                            </w:r>
                          </w:p>
                        </w:tc>
                        <w:tc>
                          <w:tcPr>
                            <w:tcW w:w="1541" w:type="dxa"/>
                            <w:tcBorders>
                              <w:top w:val="nil"/>
                              <w:left w:val="nil"/>
                              <w:bottom w:val="nil"/>
                              <w:right w:val="nil"/>
                            </w:tcBorders>
                            <w:shd w:val="clear" w:color="000000" w:fill="FFFFFF"/>
                            <w:noWrap/>
                            <w:vAlign w:val="bottom"/>
                            <w:hideMark/>
                          </w:tcPr>
                          <w:p w14:paraId="275312B5"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0.00%</w:t>
                            </w:r>
                          </w:p>
                        </w:tc>
                        <w:tc>
                          <w:tcPr>
                            <w:tcW w:w="1369" w:type="dxa"/>
                            <w:tcBorders>
                              <w:top w:val="nil"/>
                              <w:left w:val="nil"/>
                              <w:bottom w:val="nil"/>
                              <w:right w:val="nil"/>
                            </w:tcBorders>
                            <w:shd w:val="clear" w:color="000000" w:fill="FFFFFF"/>
                            <w:noWrap/>
                            <w:vAlign w:val="bottom"/>
                            <w:hideMark/>
                          </w:tcPr>
                          <w:p w14:paraId="3901628D"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0.02%</w:t>
                            </w:r>
                          </w:p>
                        </w:tc>
                        <w:tc>
                          <w:tcPr>
                            <w:tcW w:w="1264" w:type="dxa"/>
                            <w:tcBorders>
                              <w:top w:val="nil"/>
                              <w:left w:val="nil"/>
                              <w:bottom w:val="nil"/>
                              <w:right w:val="nil"/>
                            </w:tcBorders>
                            <w:shd w:val="clear" w:color="000000" w:fill="FFFFFF"/>
                            <w:noWrap/>
                            <w:vAlign w:val="bottom"/>
                            <w:hideMark/>
                          </w:tcPr>
                          <w:p w14:paraId="052E88ED"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0.09%</w:t>
                            </w:r>
                          </w:p>
                        </w:tc>
                        <w:tc>
                          <w:tcPr>
                            <w:tcW w:w="1323" w:type="dxa"/>
                            <w:tcBorders>
                              <w:top w:val="nil"/>
                              <w:left w:val="nil"/>
                              <w:bottom w:val="nil"/>
                              <w:right w:val="single" w:sz="8" w:space="0" w:color="FFCC00"/>
                            </w:tcBorders>
                            <w:shd w:val="clear" w:color="000000" w:fill="FFFFFF"/>
                            <w:noWrap/>
                            <w:vAlign w:val="bottom"/>
                            <w:hideMark/>
                          </w:tcPr>
                          <w:p w14:paraId="6547AD6F" w14:textId="77777777" w:rsidR="00F61E7F" w:rsidRPr="001C568F" w:rsidRDefault="00F61E7F" w:rsidP="001C568F">
                            <w:pPr>
                              <w:spacing w:after="0" w:line="240" w:lineRule="auto"/>
                              <w:jc w:val="right"/>
                              <w:rPr>
                                <w:rFonts w:ascii="Goudy Old Style" w:eastAsia="Times New Roman" w:hAnsi="Goudy Old Style" w:cs="Arial"/>
                                <w:lang w:eastAsia="en-ZW"/>
                              </w:rPr>
                            </w:pPr>
                            <w:r w:rsidRPr="001C568F">
                              <w:rPr>
                                <w:rFonts w:ascii="Goudy Old Style" w:eastAsia="Times New Roman" w:hAnsi="Goudy Old Style" w:cs="Arial"/>
                                <w:lang w:eastAsia="en-ZW"/>
                              </w:rPr>
                              <w:t>132.24%</w:t>
                            </w:r>
                          </w:p>
                        </w:tc>
                      </w:tr>
                      <w:tr w:rsidR="00F61E7F" w:rsidRPr="001C568F" w14:paraId="5A8A9B9B" w14:textId="77777777" w:rsidTr="001C568F">
                        <w:trPr>
                          <w:trHeight w:val="474"/>
                        </w:trPr>
                        <w:tc>
                          <w:tcPr>
                            <w:tcW w:w="2660" w:type="dxa"/>
                            <w:tcBorders>
                              <w:top w:val="nil"/>
                              <w:left w:val="single" w:sz="8" w:space="0" w:color="FFCC00"/>
                              <w:bottom w:val="single" w:sz="8" w:space="0" w:color="FFCC00"/>
                              <w:right w:val="nil"/>
                            </w:tcBorders>
                            <w:shd w:val="clear" w:color="000000" w:fill="A6A6A6"/>
                            <w:noWrap/>
                            <w:vAlign w:val="bottom"/>
                            <w:hideMark/>
                          </w:tcPr>
                          <w:p w14:paraId="5A6FE410" w14:textId="77777777" w:rsidR="00F61E7F" w:rsidRPr="001C568F" w:rsidRDefault="00F61E7F" w:rsidP="001C568F">
                            <w:pPr>
                              <w:spacing w:after="0" w:line="240" w:lineRule="auto"/>
                              <w:rPr>
                                <w:rFonts w:ascii="Goudy Old Style" w:eastAsia="Times New Roman" w:hAnsi="Goudy Old Style" w:cs="Arial"/>
                                <w:b/>
                                <w:bCs/>
                                <w:color w:val="000000"/>
                                <w:lang w:eastAsia="en-ZW"/>
                              </w:rPr>
                            </w:pPr>
                            <w:r w:rsidRPr="001C568F">
                              <w:rPr>
                                <w:rFonts w:ascii="Goudy Old Style" w:eastAsia="Times New Roman" w:hAnsi="Goudy Old Style" w:cs="Arial"/>
                                <w:b/>
                                <w:bCs/>
                                <w:color w:val="000000"/>
                                <w:lang w:eastAsia="en-ZW"/>
                              </w:rPr>
                              <w:t>Market Cap US$ Bln</w:t>
                            </w:r>
                          </w:p>
                        </w:tc>
                        <w:tc>
                          <w:tcPr>
                            <w:tcW w:w="1316" w:type="dxa"/>
                            <w:tcBorders>
                              <w:top w:val="nil"/>
                              <w:left w:val="nil"/>
                              <w:bottom w:val="single" w:sz="8" w:space="0" w:color="FFCC00"/>
                              <w:right w:val="nil"/>
                            </w:tcBorders>
                            <w:shd w:val="clear" w:color="000000" w:fill="A6A6A6"/>
                            <w:noWrap/>
                            <w:vAlign w:val="bottom"/>
                            <w:hideMark/>
                          </w:tcPr>
                          <w:p w14:paraId="118D26FC" w14:textId="77777777" w:rsidR="00F61E7F" w:rsidRPr="001C568F" w:rsidRDefault="00F61E7F" w:rsidP="001C568F">
                            <w:pPr>
                              <w:spacing w:after="0" w:line="240" w:lineRule="auto"/>
                              <w:jc w:val="right"/>
                              <w:rPr>
                                <w:rFonts w:ascii="Goudy Old Style" w:eastAsia="Times New Roman" w:hAnsi="Goudy Old Style" w:cs="Arial"/>
                                <w:b/>
                                <w:bCs/>
                                <w:lang w:eastAsia="en-ZW"/>
                              </w:rPr>
                            </w:pPr>
                            <w:r w:rsidRPr="001C568F">
                              <w:rPr>
                                <w:rFonts w:ascii="Goudy Old Style" w:eastAsia="Times New Roman" w:hAnsi="Goudy Old Style" w:cs="Arial"/>
                                <w:b/>
                                <w:bCs/>
                                <w:lang w:eastAsia="en-ZW"/>
                              </w:rPr>
                              <w:t>4.393</w:t>
                            </w:r>
                          </w:p>
                        </w:tc>
                        <w:tc>
                          <w:tcPr>
                            <w:tcW w:w="1264" w:type="dxa"/>
                            <w:tcBorders>
                              <w:top w:val="nil"/>
                              <w:left w:val="nil"/>
                              <w:bottom w:val="single" w:sz="8" w:space="0" w:color="FFCC00"/>
                              <w:right w:val="nil"/>
                            </w:tcBorders>
                            <w:shd w:val="clear" w:color="000000" w:fill="A6A6A6"/>
                            <w:noWrap/>
                            <w:vAlign w:val="bottom"/>
                            <w:hideMark/>
                          </w:tcPr>
                          <w:p w14:paraId="6F1D5DF9" w14:textId="77777777" w:rsidR="00F61E7F" w:rsidRPr="001C568F" w:rsidRDefault="00F61E7F" w:rsidP="001C568F">
                            <w:pPr>
                              <w:spacing w:after="0" w:line="240" w:lineRule="auto"/>
                              <w:jc w:val="right"/>
                              <w:rPr>
                                <w:rFonts w:ascii="Goudy Old Style" w:eastAsia="Times New Roman" w:hAnsi="Goudy Old Style" w:cs="Arial"/>
                                <w:b/>
                                <w:bCs/>
                                <w:lang w:eastAsia="en-ZW"/>
                              </w:rPr>
                            </w:pPr>
                            <w:r w:rsidRPr="001C568F">
                              <w:rPr>
                                <w:rFonts w:ascii="Goudy Old Style" w:eastAsia="Times New Roman" w:hAnsi="Goudy Old Style" w:cs="Arial"/>
                                <w:b/>
                                <w:bCs/>
                                <w:lang w:eastAsia="en-ZW"/>
                              </w:rPr>
                              <w:t>4.435</w:t>
                            </w:r>
                          </w:p>
                        </w:tc>
                        <w:tc>
                          <w:tcPr>
                            <w:tcW w:w="1541" w:type="dxa"/>
                            <w:tcBorders>
                              <w:top w:val="nil"/>
                              <w:left w:val="nil"/>
                              <w:bottom w:val="single" w:sz="8" w:space="0" w:color="FFCC00"/>
                              <w:right w:val="nil"/>
                            </w:tcBorders>
                            <w:shd w:val="clear" w:color="000000" w:fill="A6A6A6"/>
                            <w:noWrap/>
                            <w:vAlign w:val="bottom"/>
                            <w:hideMark/>
                          </w:tcPr>
                          <w:p w14:paraId="54AAFDC9" w14:textId="77777777" w:rsidR="00F61E7F" w:rsidRPr="001C568F" w:rsidRDefault="00F61E7F" w:rsidP="001C568F">
                            <w:pPr>
                              <w:spacing w:after="0" w:line="240" w:lineRule="auto"/>
                              <w:jc w:val="right"/>
                              <w:rPr>
                                <w:rFonts w:ascii="Goudy Old Style" w:eastAsia="Times New Roman" w:hAnsi="Goudy Old Style" w:cs="Arial"/>
                                <w:b/>
                                <w:bCs/>
                                <w:lang w:eastAsia="en-ZW"/>
                              </w:rPr>
                            </w:pPr>
                            <w:r w:rsidRPr="001C568F">
                              <w:rPr>
                                <w:rFonts w:ascii="Goudy Old Style" w:eastAsia="Times New Roman" w:hAnsi="Goudy Old Style" w:cs="Arial"/>
                                <w:b/>
                                <w:bCs/>
                                <w:lang w:eastAsia="en-ZW"/>
                              </w:rPr>
                              <w:t>2.993</w:t>
                            </w:r>
                          </w:p>
                        </w:tc>
                        <w:tc>
                          <w:tcPr>
                            <w:tcW w:w="1369" w:type="dxa"/>
                            <w:tcBorders>
                              <w:top w:val="nil"/>
                              <w:left w:val="nil"/>
                              <w:bottom w:val="single" w:sz="8" w:space="0" w:color="FFCC00"/>
                              <w:right w:val="nil"/>
                            </w:tcBorders>
                            <w:shd w:val="clear" w:color="000000" w:fill="A6A6A6"/>
                            <w:noWrap/>
                            <w:vAlign w:val="bottom"/>
                            <w:hideMark/>
                          </w:tcPr>
                          <w:p w14:paraId="3ED6EA40" w14:textId="77777777" w:rsidR="00F61E7F" w:rsidRPr="001C568F" w:rsidRDefault="00F61E7F" w:rsidP="001C568F">
                            <w:pPr>
                              <w:spacing w:after="0" w:line="240" w:lineRule="auto"/>
                              <w:jc w:val="right"/>
                              <w:rPr>
                                <w:rFonts w:ascii="Goudy Old Style" w:eastAsia="Times New Roman" w:hAnsi="Goudy Old Style" w:cs="Arial"/>
                                <w:b/>
                                <w:bCs/>
                                <w:lang w:eastAsia="en-ZW"/>
                              </w:rPr>
                            </w:pPr>
                            <w:r w:rsidRPr="001C568F">
                              <w:rPr>
                                <w:rFonts w:ascii="Goudy Old Style" w:eastAsia="Times New Roman" w:hAnsi="Goudy Old Style" w:cs="Arial"/>
                                <w:b/>
                                <w:bCs/>
                                <w:lang w:eastAsia="en-ZW"/>
                              </w:rPr>
                              <w:t>2.993</w:t>
                            </w:r>
                          </w:p>
                        </w:tc>
                        <w:tc>
                          <w:tcPr>
                            <w:tcW w:w="1264" w:type="dxa"/>
                            <w:tcBorders>
                              <w:top w:val="nil"/>
                              <w:left w:val="nil"/>
                              <w:bottom w:val="single" w:sz="8" w:space="0" w:color="FFCC00"/>
                              <w:right w:val="nil"/>
                            </w:tcBorders>
                            <w:shd w:val="clear" w:color="000000" w:fill="A6A6A6"/>
                            <w:noWrap/>
                            <w:vAlign w:val="bottom"/>
                            <w:hideMark/>
                          </w:tcPr>
                          <w:p w14:paraId="55E5781C" w14:textId="77777777" w:rsidR="00F61E7F" w:rsidRPr="001C568F" w:rsidRDefault="00F61E7F" w:rsidP="001C568F">
                            <w:pPr>
                              <w:spacing w:after="0" w:line="240" w:lineRule="auto"/>
                              <w:jc w:val="right"/>
                              <w:rPr>
                                <w:rFonts w:ascii="Goudy Old Style" w:eastAsia="Times New Roman" w:hAnsi="Goudy Old Style" w:cs="Arial"/>
                                <w:b/>
                                <w:bCs/>
                                <w:lang w:eastAsia="en-ZW"/>
                              </w:rPr>
                            </w:pPr>
                            <w:r w:rsidRPr="001C568F">
                              <w:rPr>
                                <w:rFonts w:ascii="Goudy Old Style" w:eastAsia="Times New Roman" w:hAnsi="Goudy Old Style" w:cs="Arial"/>
                                <w:b/>
                                <w:bCs/>
                                <w:lang w:eastAsia="en-ZW"/>
                              </w:rPr>
                              <w:t>2.824</w:t>
                            </w:r>
                          </w:p>
                        </w:tc>
                        <w:tc>
                          <w:tcPr>
                            <w:tcW w:w="1323" w:type="dxa"/>
                            <w:tcBorders>
                              <w:top w:val="nil"/>
                              <w:left w:val="nil"/>
                              <w:bottom w:val="single" w:sz="8" w:space="0" w:color="FFCC00"/>
                              <w:right w:val="single" w:sz="8" w:space="0" w:color="FFCC00"/>
                            </w:tcBorders>
                            <w:shd w:val="clear" w:color="000000" w:fill="A6A6A6"/>
                            <w:noWrap/>
                            <w:vAlign w:val="bottom"/>
                            <w:hideMark/>
                          </w:tcPr>
                          <w:p w14:paraId="5F3DA25C" w14:textId="77777777" w:rsidR="00F61E7F" w:rsidRPr="001C568F" w:rsidRDefault="00F61E7F" w:rsidP="001C568F">
                            <w:pPr>
                              <w:spacing w:after="0" w:line="240" w:lineRule="auto"/>
                              <w:jc w:val="right"/>
                              <w:rPr>
                                <w:rFonts w:ascii="Goudy Old Style" w:eastAsia="Times New Roman" w:hAnsi="Goudy Old Style" w:cs="Arial"/>
                                <w:b/>
                                <w:bCs/>
                                <w:lang w:eastAsia="en-ZW"/>
                              </w:rPr>
                            </w:pPr>
                            <w:r w:rsidRPr="001C568F">
                              <w:rPr>
                                <w:rFonts w:ascii="Goudy Old Style" w:eastAsia="Times New Roman" w:hAnsi="Goudy Old Style" w:cs="Arial"/>
                                <w:b/>
                                <w:bCs/>
                                <w:lang w:eastAsia="en-ZW"/>
                              </w:rPr>
                              <w:t>3.203</w:t>
                            </w:r>
                          </w:p>
                        </w:tc>
                      </w:tr>
                    </w:tbl>
                    <w:p w14:paraId="32A695CE" w14:textId="5DF52879" w:rsidR="00F61E7F" w:rsidRPr="001C568F" w:rsidRDefault="00F61E7F" w:rsidP="001C568F">
                      <w:pPr>
                        <w:pStyle w:val="NoSpacing"/>
                        <w:rPr>
                          <w:rFonts w:ascii="Goudy Old Style" w:hAnsi="Goudy Old Style"/>
                          <w:sz w:val="16"/>
                          <w:szCs w:val="16"/>
                        </w:rPr>
                      </w:pPr>
                      <w:r>
                        <w:rPr>
                          <w:sz w:val="24"/>
                          <w:szCs w:val="24"/>
                        </w:rPr>
                        <w:fldChar w:fldCharType="end"/>
                      </w:r>
                      <w:r w:rsidRPr="001C568F">
                        <w:rPr>
                          <w:rFonts w:ascii="Goudy Old Style" w:hAnsi="Goudy Old Style"/>
                          <w:sz w:val="16"/>
                          <w:szCs w:val="16"/>
                        </w:rPr>
                        <w:t>Source: ZSE and RBZ</w:t>
                      </w:r>
                    </w:p>
                    <w:p w14:paraId="211E8333" w14:textId="54CA447F" w:rsidR="00F61E7F" w:rsidRPr="001C568F" w:rsidRDefault="00F61E7F" w:rsidP="001C568F">
                      <w:pPr>
                        <w:pStyle w:val="NoSpacing"/>
                        <w:rPr>
                          <w:rFonts w:ascii="Goudy Old Style" w:hAnsi="Goudy Old Style"/>
                          <w:sz w:val="16"/>
                          <w:szCs w:val="16"/>
                        </w:rPr>
                      </w:pPr>
                      <w:r w:rsidRPr="001C568F">
                        <w:rPr>
                          <w:rFonts w:ascii="Goudy Old Style" w:hAnsi="Goudy Old Style"/>
                          <w:sz w:val="16"/>
                          <w:szCs w:val="16"/>
                        </w:rPr>
                        <w:t>**Official rates were used for the market capitalisation</w:t>
                      </w:r>
                    </w:p>
                  </w:txbxContent>
                </v:textbox>
              </v:shape>
            </w:pict>
          </mc:Fallback>
        </mc:AlternateContent>
      </w:r>
      <w:r w:rsidR="004D1FF6">
        <w:rPr>
          <w:rFonts w:cstheme="minorHAnsi"/>
          <w:b/>
          <w:noProof/>
          <w:sz w:val="24"/>
          <w:szCs w:val="24"/>
        </w:rPr>
        <mc:AlternateContent>
          <mc:Choice Requires="wps">
            <w:drawing>
              <wp:anchor distT="0" distB="0" distL="114300" distR="114300" simplePos="0" relativeHeight="251696128" behindDoc="0" locked="0" layoutInCell="1" allowOverlap="1" wp14:anchorId="2FE5D6D9" wp14:editId="6F2CEF04">
                <wp:simplePos x="0" y="0"/>
                <wp:positionH relativeFrom="column">
                  <wp:posOffset>-825500</wp:posOffset>
                </wp:positionH>
                <wp:positionV relativeFrom="paragraph">
                  <wp:posOffset>-17145</wp:posOffset>
                </wp:positionV>
                <wp:extent cx="7254240" cy="1054100"/>
                <wp:effectExtent l="0" t="0" r="22860" b="12700"/>
                <wp:wrapNone/>
                <wp:docPr id="2" name="Text Box 2"/>
                <wp:cNvGraphicFramePr/>
                <a:graphic xmlns:a="http://schemas.openxmlformats.org/drawingml/2006/main">
                  <a:graphicData uri="http://schemas.microsoft.com/office/word/2010/wordprocessingShape">
                    <wps:wsp>
                      <wps:cNvSpPr txBox="1"/>
                      <wps:spPr>
                        <a:xfrm>
                          <a:off x="0" y="0"/>
                          <a:ext cx="7254240" cy="1054100"/>
                        </a:xfrm>
                        <a:prstGeom prst="rect">
                          <a:avLst/>
                        </a:prstGeom>
                        <a:solidFill>
                          <a:schemeClr val="bg1"/>
                        </a:solidFill>
                        <a:ln w="6350">
                          <a:solidFill>
                            <a:schemeClr val="bg1"/>
                          </a:solidFill>
                        </a:ln>
                      </wps:spPr>
                      <wps:txbx>
                        <w:txbxContent>
                          <w:p w14:paraId="29BB5329" w14:textId="07147AA1" w:rsidR="00F61E7F" w:rsidRDefault="00F61E7F" w:rsidP="000329A8">
                            <w:pPr>
                              <w:jc w:val="both"/>
                              <w:rPr>
                                <w:rFonts w:ascii="Goudy Old Style" w:hAnsi="Goudy Old Style"/>
                                <w:sz w:val="24"/>
                                <w:szCs w:val="24"/>
                              </w:rPr>
                            </w:pPr>
                            <w:r w:rsidRPr="000329A8">
                              <w:rPr>
                                <w:rFonts w:ascii="Goudy Old Style" w:hAnsi="Goudy Old Style"/>
                                <w:sz w:val="24"/>
                                <w:szCs w:val="24"/>
                              </w:rPr>
                              <w:t>Record production is expected for tobacco in the 2024/25 summer cropping season as tobacco seed sales increased by 45% to 1,252 kgs. As at 20 September 2024, a total of 164,465 mt of grains and oil seeds had been marketed compared to 289,090 mt in the previous. Grain imports are expected to continue until June 2025.</w:t>
                            </w:r>
                          </w:p>
                          <w:p w14:paraId="74B4C2EB" w14:textId="38EC0EAD" w:rsidR="00F61E7F" w:rsidRPr="000329A8" w:rsidRDefault="00F61E7F" w:rsidP="000329A8">
                            <w:pPr>
                              <w:jc w:val="both"/>
                              <w:rPr>
                                <w:rFonts w:ascii="Goudy Old Style" w:hAnsi="Goudy Old Style"/>
                                <w:sz w:val="24"/>
                                <w:szCs w:val="24"/>
                              </w:rPr>
                            </w:pPr>
                          </w:p>
                          <w:p w14:paraId="37B12810" w14:textId="55A69C38" w:rsidR="00F61E7F" w:rsidRPr="000329A8" w:rsidRDefault="00F61E7F" w:rsidP="000329A8">
                            <w:pPr>
                              <w:jc w:val="both"/>
                              <w:rPr>
                                <w:rFonts w:ascii="Goudy Old Style" w:hAnsi="Goudy Old Style"/>
                                <w:sz w:val="24"/>
                                <w:szCs w:val="24"/>
                              </w:rPr>
                            </w:pPr>
                          </w:p>
                          <w:p w14:paraId="3C686267" w14:textId="77777777" w:rsidR="00F61E7F" w:rsidRDefault="00F61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E5D6D9" id="_x0000_s1033" type="#_x0000_t202" style="position:absolute;margin-left:-65pt;margin-top:-1.35pt;width:571.2pt;height:83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" fillcolor="white [3212]" strokecolor="white [3212]" strokeweight=".5pt">
                <v:textbox>
                  <w:txbxContent>
                    <w:p w14:paraId="29BB5329" w14:textId="07147AA1" w:rsidR="00F61E7F" w:rsidRDefault="00F61E7F" w:rsidP="000329A8">
                      <w:pPr>
                        <w:jc w:val="both"/>
                        <w:rPr>
                          <w:rFonts w:ascii="Goudy Old Style" w:hAnsi="Goudy Old Style"/>
                          <w:sz w:val="24"/>
                          <w:szCs w:val="24"/>
                        </w:rPr>
                      </w:pPr>
                      <w:r w:rsidRPr="000329A8">
                        <w:rPr>
                          <w:rFonts w:ascii="Goudy Old Style" w:hAnsi="Goudy Old Style"/>
                          <w:sz w:val="24"/>
                          <w:szCs w:val="24"/>
                        </w:rPr>
                        <w:t>Record production is expected for tobacco in the 2024/25 summer cropping season as tobacco seed sales increased by 45% to 1,252 kgs. As at 20 September 2024, a total of 164,465 mt of grains and oil seeds had been marketed compared to 289,090 mt in the previous. Grain imports are expected to continue until June 2025.</w:t>
                      </w:r>
                    </w:p>
                    <w:p w14:paraId="74B4C2EB" w14:textId="38EC0EAD" w:rsidR="00F61E7F" w:rsidRPr="000329A8" w:rsidRDefault="00F61E7F" w:rsidP="000329A8">
                      <w:pPr>
                        <w:jc w:val="both"/>
                        <w:rPr>
                          <w:rFonts w:ascii="Goudy Old Style" w:hAnsi="Goudy Old Style"/>
                          <w:sz w:val="24"/>
                          <w:szCs w:val="24"/>
                        </w:rPr>
                      </w:pPr>
                    </w:p>
                    <w:p w14:paraId="37B12810" w14:textId="55A69C38" w:rsidR="00F61E7F" w:rsidRPr="000329A8" w:rsidRDefault="00F61E7F" w:rsidP="000329A8">
                      <w:pPr>
                        <w:jc w:val="both"/>
                        <w:rPr>
                          <w:rFonts w:ascii="Goudy Old Style" w:hAnsi="Goudy Old Style"/>
                          <w:sz w:val="24"/>
                          <w:szCs w:val="24"/>
                        </w:rPr>
                      </w:pPr>
                    </w:p>
                    <w:p w14:paraId="3C686267" w14:textId="77777777" w:rsidR="00F61E7F" w:rsidRDefault="00F61E7F"/>
                  </w:txbxContent>
                </v:textbox>
              </v:shape>
            </w:pict>
          </mc:Fallback>
        </mc:AlternateContent>
      </w:r>
      <w:r w:rsidR="00F90B25">
        <w:rPr>
          <w:rFonts w:cstheme="minorHAnsi"/>
          <w:b/>
          <w:sz w:val="24"/>
          <w:szCs w:val="24"/>
        </w:rPr>
        <w:br w:type="page"/>
      </w:r>
    </w:p>
    <w:p w14:paraId="718553CA" w14:textId="105ADCC1" w:rsidR="00E70C4D" w:rsidRDefault="00E70C4D">
      <w:pPr>
        <w:rPr>
          <w:rFonts w:cstheme="minorHAnsi"/>
          <w:b/>
          <w:sz w:val="24"/>
          <w:szCs w:val="24"/>
        </w:rPr>
      </w:pPr>
    </w:p>
    <w:p w14:paraId="4EC8A15B" w14:textId="7B17F14E" w:rsidR="00564709" w:rsidRPr="00564709" w:rsidRDefault="00564709">
      <w:pPr>
        <w:rPr>
          <w:rFonts w:ascii="Goudy Old Style" w:hAnsi="Goudy Old Style"/>
          <w:b/>
          <w:bCs/>
        </w:rPr>
      </w:pPr>
      <w:r w:rsidRPr="00564709">
        <w:rPr>
          <w:rFonts w:ascii="Goudy Old Style" w:hAnsi="Goudy Old Style"/>
          <w:b/>
          <w:bCs/>
        </w:rPr>
        <w:t>Mixed Performance on the VFEX</w:t>
      </w:r>
      <w:r w:rsidRPr="00564709">
        <w:rPr>
          <w:rFonts w:ascii="Goudy Old Style" w:hAnsi="Goudy Old Style"/>
          <w:b/>
          <w:bCs/>
        </w:rPr>
        <w:fldChar w:fldCharType="begin"/>
      </w:r>
      <w:r w:rsidRPr="00564709">
        <w:rPr>
          <w:rFonts w:ascii="Goudy Old Style" w:hAnsi="Goudy Old Style"/>
          <w:b/>
          <w:bCs/>
        </w:rPr>
        <w:instrText xml:space="preserve"> LINK </w:instrText>
      </w:r>
      <w:r w:rsidR="009B431E">
        <w:rPr>
          <w:rFonts w:ascii="Goudy Old Style" w:hAnsi="Goudy Old Style"/>
          <w:b/>
          <w:bCs/>
        </w:rPr>
        <w:instrText xml:space="preserve">Excel.Sheet.12 "C:\\Users\\Carroline T Chidziwo\\Downloads\\Copy of Call300924.xlsx" Sheet2!R38C3:R53C7 </w:instrText>
      </w:r>
      <w:r w:rsidRPr="00564709">
        <w:rPr>
          <w:rFonts w:ascii="Goudy Old Style" w:hAnsi="Goudy Old Style"/>
          <w:b/>
          <w:bCs/>
        </w:rPr>
        <w:instrText xml:space="preserve">\a \f 4 \h  \* MERGEFORMAT </w:instrText>
      </w:r>
      <w:r w:rsidRPr="00564709">
        <w:rPr>
          <w:rFonts w:ascii="Goudy Old Style" w:hAnsi="Goudy Old Style"/>
          <w:b/>
          <w:bCs/>
        </w:rPr>
        <w:fldChar w:fldCharType="separate"/>
      </w:r>
    </w:p>
    <w:tbl>
      <w:tblPr>
        <w:tblW w:w="9110" w:type="dxa"/>
        <w:tblLook w:val="04A0" w:firstRow="1" w:lastRow="0" w:firstColumn="1" w:lastColumn="0" w:noHBand="0" w:noVBand="1"/>
      </w:tblPr>
      <w:tblGrid>
        <w:gridCol w:w="2973"/>
        <w:gridCol w:w="1471"/>
        <w:gridCol w:w="1413"/>
        <w:gridCol w:w="1723"/>
        <w:gridCol w:w="1530"/>
      </w:tblGrid>
      <w:tr w:rsidR="00564709" w:rsidRPr="00F63628" w14:paraId="47DCE921" w14:textId="77777777" w:rsidTr="00564709">
        <w:trPr>
          <w:trHeight w:val="280"/>
        </w:trPr>
        <w:tc>
          <w:tcPr>
            <w:tcW w:w="2973" w:type="dxa"/>
            <w:tcBorders>
              <w:top w:val="single" w:sz="12" w:space="0" w:color="FFCC00"/>
              <w:left w:val="single" w:sz="12" w:space="0" w:color="FFCC00"/>
              <w:bottom w:val="nil"/>
              <w:right w:val="nil"/>
            </w:tcBorders>
            <w:shd w:val="clear" w:color="000000" w:fill="A6A6A6"/>
            <w:noWrap/>
            <w:vAlign w:val="bottom"/>
            <w:hideMark/>
          </w:tcPr>
          <w:p w14:paraId="7A44E45B" w14:textId="6A90C453" w:rsidR="00564709" w:rsidRPr="00F63628" w:rsidRDefault="00564709" w:rsidP="00564709">
            <w:pPr>
              <w:spacing w:after="0" w:line="240" w:lineRule="auto"/>
              <w:rPr>
                <w:rFonts w:ascii="Goudy Old Style" w:eastAsia="Times New Roman" w:hAnsi="Goudy Old Style" w:cs="Arial"/>
                <w:lang w:eastAsia="en-ZW"/>
              </w:rPr>
            </w:pPr>
            <w:r w:rsidRPr="00F63628">
              <w:rPr>
                <w:rFonts w:ascii="Goudy Old Style" w:eastAsia="Times New Roman" w:hAnsi="Goudy Old Style" w:cs="Arial"/>
                <w:lang w:eastAsia="en-ZW"/>
              </w:rPr>
              <w:t>Counter</w:t>
            </w:r>
          </w:p>
        </w:tc>
        <w:tc>
          <w:tcPr>
            <w:tcW w:w="1471" w:type="dxa"/>
            <w:tcBorders>
              <w:top w:val="single" w:sz="12" w:space="0" w:color="FFCC00"/>
              <w:left w:val="nil"/>
              <w:bottom w:val="nil"/>
              <w:right w:val="nil"/>
            </w:tcBorders>
            <w:shd w:val="clear" w:color="000000" w:fill="A6A6A6"/>
            <w:noWrap/>
            <w:vAlign w:val="bottom"/>
            <w:hideMark/>
          </w:tcPr>
          <w:p w14:paraId="3FF970AB" w14:textId="77777777" w:rsidR="00564709" w:rsidRPr="00F63628" w:rsidRDefault="00564709" w:rsidP="00564709">
            <w:pPr>
              <w:spacing w:after="0" w:line="240" w:lineRule="auto"/>
              <w:rPr>
                <w:rFonts w:ascii="Goudy Old Style" w:eastAsia="Times New Roman" w:hAnsi="Goudy Old Style" w:cs="Arial"/>
                <w:lang w:eastAsia="en-ZW"/>
              </w:rPr>
            </w:pPr>
            <w:r w:rsidRPr="00F63628">
              <w:rPr>
                <w:rFonts w:ascii="Goudy Old Style" w:eastAsia="Times New Roman" w:hAnsi="Goudy Old Style" w:cs="Arial"/>
                <w:lang w:eastAsia="en-ZW"/>
              </w:rPr>
              <w:t>July</w:t>
            </w:r>
          </w:p>
        </w:tc>
        <w:tc>
          <w:tcPr>
            <w:tcW w:w="1413" w:type="dxa"/>
            <w:tcBorders>
              <w:top w:val="single" w:sz="12" w:space="0" w:color="FFCC00"/>
              <w:left w:val="nil"/>
              <w:bottom w:val="nil"/>
              <w:right w:val="nil"/>
            </w:tcBorders>
            <w:shd w:val="clear" w:color="000000" w:fill="A6A6A6"/>
            <w:noWrap/>
            <w:vAlign w:val="bottom"/>
            <w:hideMark/>
          </w:tcPr>
          <w:p w14:paraId="5F642277" w14:textId="77777777" w:rsidR="00564709" w:rsidRPr="00F63628" w:rsidRDefault="00564709" w:rsidP="00564709">
            <w:pPr>
              <w:spacing w:after="0" w:line="240" w:lineRule="auto"/>
              <w:rPr>
                <w:rFonts w:ascii="Goudy Old Style" w:eastAsia="Times New Roman" w:hAnsi="Goudy Old Style" w:cs="Arial"/>
                <w:lang w:eastAsia="en-ZW"/>
              </w:rPr>
            </w:pPr>
            <w:r w:rsidRPr="00F63628">
              <w:rPr>
                <w:rFonts w:ascii="Goudy Old Style" w:eastAsia="Times New Roman" w:hAnsi="Goudy Old Style" w:cs="Arial"/>
                <w:lang w:eastAsia="en-ZW"/>
              </w:rPr>
              <w:t>August</w:t>
            </w:r>
          </w:p>
        </w:tc>
        <w:tc>
          <w:tcPr>
            <w:tcW w:w="1723" w:type="dxa"/>
            <w:tcBorders>
              <w:top w:val="single" w:sz="12" w:space="0" w:color="FFCC00"/>
              <w:left w:val="nil"/>
              <w:bottom w:val="nil"/>
              <w:right w:val="nil"/>
            </w:tcBorders>
            <w:shd w:val="clear" w:color="000000" w:fill="A6A6A6"/>
            <w:noWrap/>
            <w:vAlign w:val="bottom"/>
            <w:hideMark/>
          </w:tcPr>
          <w:p w14:paraId="1F8B20F9" w14:textId="77777777" w:rsidR="00564709" w:rsidRPr="00F63628" w:rsidRDefault="00564709" w:rsidP="00564709">
            <w:pPr>
              <w:spacing w:after="0" w:line="240" w:lineRule="auto"/>
              <w:rPr>
                <w:rFonts w:ascii="Goudy Old Style" w:eastAsia="Times New Roman" w:hAnsi="Goudy Old Style" w:cs="Arial"/>
                <w:lang w:eastAsia="en-ZW"/>
              </w:rPr>
            </w:pPr>
            <w:r w:rsidRPr="00F63628">
              <w:rPr>
                <w:rFonts w:ascii="Goudy Old Style" w:eastAsia="Times New Roman" w:hAnsi="Goudy Old Style" w:cs="Arial"/>
                <w:lang w:eastAsia="en-ZW"/>
              </w:rPr>
              <w:t>September</w:t>
            </w:r>
          </w:p>
        </w:tc>
        <w:tc>
          <w:tcPr>
            <w:tcW w:w="1530" w:type="dxa"/>
            <w:tcBorders>
              <w:top w:val="single" w:sz="12" w:space="0" w:color="FFCC00"/>
              <w:left w:val="nil"/>
              <w:bottom w:val="nil"/>
              <w:right w:val="single" w:sz="12" w:space="0" w:color="FFCC00"/>
            </w:tcBorders>
            <w:shd w:val="clear" w:color="000000" w:fill="A6A6A6"/>
            <w:noWrap/>
            <w:vAlign w:val="bottom"/>
            <w:hideMark/>
          </w:tcPr>
          <w:p w14:paraId="377CBFF5" w14:textId="77777777" w:rsidR="00564709" w:rsidRPr="00F63628" w:rsidRDefault="00564709" w:rsidP="00564709">
            <w:pPr>
              <w:spacing w:after="0" w:line="240" w:lineRule="auto"/>
              <w:rPr>
                <w:rFonts w:ascii="Goudy Old Style" w:eastAsia="Times New Roman" w:hAnsi="Goudy Old Style" w:cs="Arial"/>
                <w:lang w:eastAsia="en-ZW"/>
              </w:rPr>
            </w:pPr>
            <w:r w:rsidRPr="00F63628">
              <w:rPr>
                <w:rFonts w:ascii="Goudy Old Style" w:eastAsia="Times New Roman" w:hAnsi="Goudy Old Style" w:cs="Arial"/>
                <w:lang w:eastAsia="en-ZW"/>
              </w:rPr>
              <w:t>Q3</w:t>
            </w:r>
          </w:p>
        </w:tc>
      </w:tr>
      <w:tr w:rsidR="00564709" w:rsidRPr="00F63628" w14:paraId="09C91F4F" w14:textId="77777777" w:rsidTr="00564709">
        <w:trPr>
          <w:trHeight w:val="269"/>
        </w:trPr>
        <w:tc>
          <w:tcPr>
            <w:tcW w:w="2973" w:type="dxa"/>
            <w:tcBorders>
              <w:top w:val="nil"/>
              <w:left w:val="single" w:sz="12" w:space="0" w:color="FFCC00"/>
              <w:bottom w:val="nil"/>
              <w:right w:val="nil"/>
            </w:tcBorders>
            <w:shd w:val="clear" w:color="000000" w:fill="FFFFFF"/>
            <w:noWrap/>
            <w:vAlign w:val="bottom"/>
            <w:hideMark/>
          </w:tcPr>
          <w:p w14:paraId="00E869A3" w14:textId="77777777" w:rsidR="00564709" w:rsidRPr="00F63628" w:rsidRDefault="00564709" w:rsidP="00564709">
            <w:pPr>
              <w:spacing w:after="0" w:line="240" w:lineRule="auto"/>
              <w:rPr>
                <w:rFonts w:ascii="Goudy Old Style" w:eastAsia="Times New Roman" w:hAnsi="Goudy Old Style" w:cs="Arial"/>
                <w:lang w:eastAsia="en-ZW"/>
              </w:rPr>
            </w:pPr>
            <w:r w:rsidRPr="00F63628">
              <w:rPr>
                <w:rFonts w:ascii="Goudy Old Style" w:eastAsia="Times New Roman" w:hAnsi="Goudy Old Style" w:cs="Arial"/>
                <w:lang w:eastAsia="en-ZW"/>
              </w:rPr>
              <w:t>African Sun</w:t>
            </w:r>
          </w:p>
        </w:tc>
        <w:tc>
          <w:tcPr>
            <w:tcW w:w="1471" w:type="dxa"/>
            <w:tcBorders>
              <w:top w:val="nil"/>
              <w:left w:val="nil"/>
              <w:bottom w:val="nil"/>
              <w:right w:val="nil"/>
            </w:tcBorders>
            <w:shd w:val="clear" w:color="auto" w:fill="auto"/>
            <w:noWrap/>
            <w:vAlign w:val="bottom"/>
            <w:hideMark/>
          </w:tcPr>
          <w:p w14:paraId="6F29531A" w14:textId="77777777" w:rsidR="00564709" w:rsidRPr="00F63628" w:rsidRDefault="00564709" w:rsidP="00564709">
            <w:pPr>
              <w:spacing w:after="0" w:line="240" w:lineRule="auto"/>
              <w:jc w:val="right"/>
              <w:rPr>
                <w:rFonts w:ascii="Goudy Old Style" w:eastAsia="Times New Roman" w:hAnsi="Goudy Old Style" w:cs="Arial"/>
                <w:color w:val="FF0000"/>
                <w:lang w:eastAsia="en-ZW"/>
              </w:rPr>
            </w:pPr>
            <w:r w:rsidRPr="00F63628">
              <w:rPr>
                <w:rFonts w:ascii="Goudy Old Style" w:eastAsia="Times New Roman" w:hAnsi="Goudy Old Style" w:cs="Arial"/>
                <w:color w:val="FF0000"/>
                <w:lang w:eastAsia="en-ZW"/>
              </w:rPr>
              <w:t>-6.86%</w:t>
            </w:r>
          </w:p>
        </w:tc>
        <w:tc>
          <w:tcPr>
            <w:tcW w:w="1413" w:type="dxa"/>
            <w:tcBorders>
              <w:top w:val="nil"/>
              <w:left w:val="nil"/>
              <w:bottom w:val="nil"/>
              <w:right w:val="nil"/>
            </w:tcBorders>
            <w:shd w:val="clear" w:color="auto" w:fill="auto"/>
            <w:noWrap/>
            <w:vAlign w:val="bottom"/>
            <w:hideMark/>
          </w:tcPr>
          <w:p w14:paraId="1F65F1D4" w14:textId="77777777" w:rsidR="00564709" w:rsidRPr="00F63628" w:rsidRDefault="00564709" w:rsidP="00564709">
            <w:pPr>
              <w:spacing w:after="0" w:line="240" w:lineRule="auto"/>
              <w:jc w:val="right"/>
              <w:rPr>
                <w:rFonts w:ascii="Goudy Old Style" w:eastAsia="Times New Roman" w:hAnsi="Goudy Old Style" w:cs="Arial"/>
                <w:color w:val="FF0000"/>
                <w:lang w:eastAsia="en-ZW"/>
              </w:rPr>
            </w:pPr>
            <w:r w:rsidRPr="00F63628">
              <w:rPr>
                <w:rFonts w:ascii="Goudy Old Style" w:eastAsia="Times New Roman" w:hAnsi="Goudy Old Style" w:cs="Arial"/>
                <w:color w:val="FF0000"/>
                <w:lang w:eastAsia="en-ZW"/>
              </w:rPr>
              <w:t>-7.89%</w:t>
            </w:r>
          </w:p>
        </w:tc>
        <w:tc>
          <w:tcPr>
            <w:tcW w:w="1723" w:type="dxa"/>
            <w:tcBorders>
              <w:top w:val="nil"/>
              <w:left w:val="nil"/>
              <w:bottom w:val="nil"/>
              <w:right w:val="nil"/>
            </w:tcBorders>
            <w:shd w:val="clear" w:color="auto" w:fill="auto"/>
            <w:noWrap/>
            <w:vAlign w:val="bottom"/>
            <w:hideMark/>
          </w:tcPr>
          <w:p w14:paraId="24FB07E4" w14:textId="77777777" w:rsidR="00564709" w:rsidRPr="00F63628" w:rsidRDefault="00564709" w:rsidP="00564709">
            <w:pPr>
              <w:spacing w:after="0" w:line="240" w:lineRule="auto"/>
              <w:jc w:val="right"/>
              <w:rPr>
                <w:rFonts w:ascii="Goudy Old Style" w:eastAsia="Times New Roman" w:hAnsi="Goudy Old Style" w:cs="Arial"/>
                <w:lang w:eastAsia="en-ZW"/>
              </w:rPr>
            </w:pPr>
            <w:r w:rsidRPr="00F63628">
              <w:rPr>
                <w:rFonts w:ascii="Goudy Old Style" w:eastAsia="Times New Roman" w:hAnsi="Goudy Old Style" w:cs="Arial"/>
                <w:lang w:eastAsia="en-ZW"/>
              </w:rPr>
              <w:t>22.29%</w:t>
            </w:r>
          </w:p>
        </w:tc>
        <w:tc>
          <w:tcPr>
            <w:tcW w:w="1530" w:type="dxa"/>
            <w:tcBorders>
              <w:top w:val="nil"/>
              <w:left w:val="nil"/>
              <w:bottom w:val="nil"/>
              <w:right w:val="single" w:sz="12" w:space="0" w:color="FFCC00"/>
            </w:tcBorders>
            <w:shd w:val="clear" w:color="auto" w:fill="auto"/>
            <w:noWrap/>
            <w:vAlign w:val="bottom"/>
            <w:hideMark/>
          </w:tcPr>
          <w:p w14:paraId="4D6A804E" w14:textId="77777777" w:rsidR="00564709" w:rsidRPr="00F63628" w:rsidRDefault="00564709" w:rsidP="00564709">
            <w:pPr>
              <w:spacing w:after="0" w:line="240" w:lineRule="auto"/>
              <w:jc w:val="right"/>
              <w:rPr>
                <w:rFonts w:ascii="Goudy Old Style" w:eastAsia="Times New Roman" w:hAnsi="Goudy Old Style" w:cs="Arial"/>
                <w:lang w:eastAsia="en-ZW"/>
              </w:rPr>
            </w:pPr>
            <w:r w:rsidRPr="00F63628">
              <w:rPr>
                <w:rFonts w:ascii="Goudy Old Style" w:eastAsia="Times New Roman" w:hAnsi="Goudy Old Style" w:cs="Arial"/>
                <w:lang w:eastAsia="en-ZW"/>
              </w:rPr>
              <w:t>4.90%</w:t>
            </w:r>
          </w:p>
        </w:tc>
      </w:tr>
      <w:tr w:rsidR="00564709" w:rsidRPr="00F63628" w14:paraId="32F64233" w14:textId="77777777" w:rsidTr="00564709">
        <w:trPr>
          <w:trHeight w:val="269"/>
        </w:trPr>
        <w:tc>
          <w:tcPr>
            <w:tcW w:w="2973" w:type="dxa"/>
            <w:tcBorders>
              <w:top w:val="nil"/>
              <w:left w:val="single" w:sz="12" w:space="0" w:color="FFCC00"/>
              <w:bottom w:val="nil"/>
              <w:right w:val="nil"/>
            </w:tcBorders>
            <w:shd w:val="clear" w:color="000000" w:fill="A6A6A6"/>
            <w:noWrap/>
            <w:vAlign w:val="bottom"/>
            <w:hideMark/>
          </w:tcPr>
          <w:p w14:paraId="03C2CD8E" w14:textId="77777777" w:rsidR="00564709" w:rsidRPr="00F63628" w:rsidRDefault="00564709" w:rsidP="00564709">
            <w:pPr>
              <w:spacing w:after="0" w:line="240" w:lineRule="auto"/>
              <w:rPr>
                <w:rFonts w:ascii="Goudy Old Style" w:eastAsia="Times New Roman" w:hAnsi="Goudy Old Style" w:cs="Arial"/>
                <w:lang w:eastAsia="en-ZW"/>
              </w:rPr>
            </w:pPr>
            <w:r w:rsidRPr="00F63628">
              <w:rPr>
                <w:rFonts w:ascii="Goudy Old Style" w:eastAsia="Times New Roman" w:hAnsi="Goudy Old Style" w:cs="Arial"/>
                <w:lang w:eastAsia="en-ZW"/>
              </w:rPr>
              <w:t>Axia</w:t>
            </w:r>
          </w:p>
        </w:tc>
        <w:tc>
          <w:tcPr>
            <w:tcW w:w="1471" w:type="dxa"/>
            <w:tcBorders>
              <w:top w:val="nil"/>
              <w:left w:val="nil"/>
              <w:bottom w:val="nil"/>
              <w:right w:val="nil"/>
            </w:tcBorders>
            <w:shd w:val="clear" w:color="000000" w:fill="A6A6A6"/>
            <w:noWrap/>
            <w:vAlign w:val="bottom"/>
            <w:hideMark/>
          </w:tcPr>
          <w:p w14:paraId="6354685F" w14:textId="77777777" w:rsidR="00564709" w:rsidRPr="00F63628" w:rsidRDefault="00564709" w:rsidP="00564709">
            <w:pPr>
              <w:spacing w:after="0" w:line="240" w:lineRule="auto"/>
              <w:jc w:val="right"/>
              <w:rPr>
                <w:rFonts w:ascii="Goudy Old Style" w:eastAsia="Times New Roman" w:hAnsi="Goudy Old Style" w:cs="Arial"/>
                <w:lang w:eastAsia="en-ZW"/>
              </w:rPr>
            </w:pPr>
            <w:r w:rsidRPr="00F63628">
              <w:rPr>
                <w:rFonts w:ascii="Goudy Old Style" w:eastAsia="Times New Roman" w:hAnsi="Goudy Old Style" w:cs="Arial"/>
                <w:lang w:eastAsia="en-ZW"/>
              </w:rPr>
              <w:t>11.80%</w:t>
            </w:r>
          </w:p>
        </w:tc>
        <w:tc>
          <w:tcPr>
            <w:tcW w:w="1413" w:type="dxa"/>
            <w:tcBorders>
              <w:top w:val="nil"/>
              <w:left w:val="nil"/>
              <w:bottom w:val="nil"/>
              <w:right w:val="nil"/>
            </w:tcBorders>
            <w:shd w:val="clear" w:color="000000" w:fill="A6A6A6"/>
            <w:noWrap/>
            <w:vAlign w:val="bottom"/>
            <w:hideMark/>
          </w:tcPr>
          <w:p w14:paraId="3834EFA9" w14:textId="77777777" w:rsidR="00564709" w:rsidRPr="00F63628" w:rsidRDefault="00564709" w:rsidP="00564709">
            <w:pPr>
              <w:spacing w:after="0" w:line="240" w:lineRule="auto"/>
              <w:jc w:val="right"/>
              <w:rPr>
                <w:rFonts w:ascii="Goudy Old Style" w:eastAsia="Times New Roman" w:hAnsi="Goudy Old Style" w:cs="Arial"/>
                <w:lang w:eastAsia="en-ZW"/>
              </w:rPr>
            </w:pPr>
            <w:r w:rsidRPr="00F63628">
              <w:rPr>
                <w:rFonts w:ascii="Goudy Old Style" w:eastAsia="Times New Roman" w:hAnsi="Goudy Old Style" w:cs="Arial"/>
                <w:lang w:eastAsia="en-ZW"/>
              </w:rPr>
              <w:t>0.00%</w:t>
            </w:r>
          </w:p>
        </w:tc>
        <w:tc>
          <w:tcPr>
            <w:tcW w:w="1723" w:type="dxa"/>
            <w:tcBorders>
              <w:top w:val="nil"/>
              <w:left w:val="nil"/>
              <w:bottom w:val="nil"/>
              <w:right w:val="nil"/>
            </w:tcBorders>
            <w:shd w:val="clear" w:color="000000" w:fill="A6A6A6"/>
            <w:noWrap/>
            <w:vAlign w:val="bottom"/>
            <w:hideMark/>
          </w:tcPr>
          <w:p w14:paraId="61DAF67E" w14:textId="77777777" w:rsidR="00564709" w:rsidRPr="00F63628" w:rsidRDefault="00564709" w:rsidP="00564709">
            <w:pPr>
              <w:spacing w:after="0" w:line="240" w:lineRule="auto"/>
              <w:jc w:val="right"/>
              <w:rPr>
                <w:rFonts w:ascii="Goudy Old Style" w:eastAsia="Times New Roman" w:hAnsi="Goudy Old Style" w:cs="Arial"/>
                <w:color w:val="FF0000"/>
                <w:lang w:eastAsia="en-ZW"/>
              </w:rPr>
            </w:pPr>
            <w:r w:rsidRPr="00F63628">
              <w:rPr>
                <w:rFonts w:ascii="Goudy Old Style" w:eastAsia="Times New Roman" w:hAnsi="Goudy Old Style" w:cs="Arial"/>
                <w:color w:val="FF0000"/>
                <w:lang w:eastAsia="en-ZW"/>
              </w:rPr>
              <w:t>-3.78%</w:t>
            </w:r>
          </w:p>
        </w:tc>
        <w:tc>
          <w:tcPr>
            <w:tcW w:w="1530" w:type="dxa"/>
            <w:tcBorders>
              <w:top w:val="nil"/>
              <w:left w:val="nil"/>
              <w:bottom w:val="nil"/>
              <w:right w:val="single" w:sz="12" w:space="0" w:color="FFCC00"/>
            </w:tcBorders>
            <w:shd w:val="clear" w:color="000000" w:fill="A6A6A6"/>
            <w:noWrap/>
            <w:vAlign w:val="bottom"/>
            <w:hideMark/>
          </w:tcPr>
          <w:p w14:paraId="282F2048" w14:textId="77777777" w:rsidR="00564709" w:rsidRPr="00F63628" w:rsidRDefault="00564709" w:rsidP="00564709">
            <w:pPr>
              <w:spacing w:after="0" w:line="240" w:lineRule="auto"/>
              <w:jc w:val="right"/>
              <w:rPr>
                <w:rFonts w:ascii="Goudy Old Style" w:eastAsia="Times New Roman" w:hAnsi="Goudy Old Style" w:cs="Arial"/>
                <w:lang w:eastAsia="en-ZW"/>
              </w:rPr>
            </w:pPr>
            <w:r w:rsidRPr="00F63628">
              <w:rPr>
                <w:rFonts w:ascii="Goudy Old Style" w:eastAsia="Times New Roman" w:hAnsi="Goudy Old Style" w:cs="Arial"/>
                <w:lang w:eastAsia="en-ZW"/>
              </w:rPr>
              <w:t>7.58%</w:t>
            </w:r>
          </w:p>
        </w:tc>
      </w:tr>
      <w:tr w:rsidR="00564709" w:rsidRPr="00F63628" w14:paraId="3AA7D871" w14:textId="77777777" w:rsidTr="00564709">
        <w:trPr>
          <w:trHeight w:val="269"/>
        </w:trPr>
        <w:tc>
          <w:tcPr>
            <w:tcW w:w="2973" w:type="dxa"/>
            <w:tcBorders>
              <w:top w:val="nil"/>
              <w:left w:val="single" w:sz="12" w:space="0" w:color="FFCC00"/>
              <w:bottom w:val="nil"/>
              <w:right w:val="nil"/>
            </w:tcBorders>
            <w:shd w:val="clear" w:color="000000" w:fill="FFFFFF"/>
            <w:noWrap/>
            <w:vAlign w:val="bottom"/>
            <w:hideMark/>
          </w:tcPr>
          <w:p w14:paraId="2C56626A" w14:textId="77777777" w:rsidR="00564709" w:rsidRPr="00F63628" w:rsidRDefault="00564709" w:rsidP="00564709">
            <w:pPr>
              <w:spacing w:after="0" w:line="240" w:lineRule="auto"/>
              <w:rPr>
                <w:rFonts w:ascii="Goudy Old Style" w:eastAsia="Times New Roman" w:hAnsi="Goudy Old Style" w:cs="Arial"/>
                <w:lang w:eastAsia="en-ZW"/>
              </w:rPr>
            </w:pPr>
            <w:r w:rsidRPr="00F63628">
              <w:rPr>
                <w:rFonts w:ascii="Goudy Old Style" w:eastAsia="Times New Roman" w:hAnsi="Goudy Old Style" w:cs="Arial"/>
                <w:lang w:eastAsia="en-ZW"/>
              </w:rPr>
              <w:t>Bindura</w:t>
            </w:r>
          </w:p>
        </w:tc>
        <w:tc>
          <w:tcPr>
            <w:tcW w:w="1471" w:type="dxa"/>
            <w:tcBorders>
              <w:top w:val="nil"/>
              <w:left w:val="nil"/>
              <w:bottom w:val="nil"/>
              <w:right w:val="nil"/>
            </w:tcBorders>
            <w:shd w:val="clear" w:color="auto" w:fill="auto"/>
            <w:noWrap/>
            <w:vAlign w:val="bottom"/>
            <w:hideMark/>
          </w:tcPr>
          <w:p w14:paraId="090A45B7" w14:textId="77777777" w:rsidR="00564709" w:rsidRPr="00F63628" w:rsidRDefault="00564709" w:rsidP="00564709">
            <w:pPr>
              <w:spacing w:after="0" w:line="240" w:lineRule="auto"/>
              <w:jc w:val="right"/>
              <w:rPr>
                <w:rFonts w:ascii="Goudy Old Style" w:eastAsia="Times New Roman" w:hAnsi="Goudy Old Style" w:cs="Arial"/>
                <w:lang w:eastAsia="en-ZW"/>
              </w:rPr>
            </w:pPr>
            <w:r w:rsidRPr="00F63628">
              <w:rPr>
                <w:rFonts w:ascii="Goudy Old Style" w:eastAsia="Times New Roman" w:hAnsi="Goudy Old Style" w:cs="Arial"/>
                <w:lang w:eastAsia="en-ZW"/>
              </w:rPr>
              <w:t>0.00%</w:t>
            </w:r>
          </w:p>
        </w:tc>
        <w:tc>
          <w:tcPr>
            <w:tcW w:w="1413" w:type="dxa"/>
            <w:tcBorders>
              <w:top w:val="nil"/>
              <w:left w:val="nil"/>
              <w:bottom w:val="nil"/>
              <w:right w:val="nil"/>
            </w:tcBorders>
            <w:shd w:val="clear" w:color="auto" w:fill="auto"/>
            <w:noWrap/>
            <w:vAlign w:val="bottom"/>
            <w:hideMark/>
          </w:tcPr>
          <w:p w14:paraId="6A2142B6" w14:textId="77777777" w:rsidR="00564709" w:rsidRPr="00F63628" w:rsidRDefault="00564709" w:rsidP="00564709">
            <w:pPr>
              <w:spacing w:after="0" w:line="240" w:lineRule="auto"/>
              <w:jc w:val="right"/>
              <w:rPr>
                <w:rFonts w:ascii="Goudy Old Style" w:eastAsia="Times New Roman" w:hAnsi="Goudy Old Style" w:cs="Arial"/>
                <w:lang w:eastAsia="en-ZW"/>
              </w:rPr>
            </w:pPr>
            <w:r w:rsidRPr="00F63628">
              <w:rPr>
                <w:rFonts w:ascii="Goudy Old Style" w:eastAsia="Times New Roman" w:hAnsi="Goudy Old Style" w:cs="Arial"/>
                <w:lang w:eastAsia="en-ZW"/>
              </w:rPr>
              <w:t>0.00%</w:t>
            </w:r>
          </w:p>
        </w:tc>
        <w:tc>
          <w:tcPr>
            <w:tcW w:w="1723" w:type="dxa"/>
            <w:tcBorders>
              <w:top w:val="nil"/>
              <w:left w:val="nil"/>
              <w:bottom w:val="nil"/>
              <w:right w:val="nil"/>
            </w:tcBorders>
            <w:shd w:val="clear" w:color="auto" w:fill="auto"/>
            <w:noWrap/>
            <w:vAlign w:val="bottom"/>
            <w:hideMark/>
          </w:tcPr>
          <w:p w14:paraId="19093A07" w14:textId="77777777" w:rsidR="00564709" w:rsidRPr="00F63628" w:rsidRDefault="00564709" w:rsidP="00564709">
            <w:pPr>
              <w:spacing w:after="0" w:line="240" w:lineRule="auto"/>
              <w:jc w:val="right"/>
              <w:rPr>
                <w:rFonts w:ascii="Goudy Old Style" w:eastAsia="Times New Roman" w:hAnsi="Goudy Old Style" w:cs="Arial"/>
                <w:lang w:eastAsia="en-ZW"/>
              </w:rPr>
            </w:pPr>
            <w:r w:rsidRPr="00F63628">
              <w:rPr>
                <w:rFonts w:ascii="Goudy Old Style" w:eastAsia="Times New Roman" w:hAnsi="Goudy Old Style" w:cs="Arial"/>
                <w:lang w:eastAsia="en-ZW"/>
              </w:rPr>
              <w:t>0.00%</w:t>
            </w:r>
          </w:p>
        </w:tc>
        <w:tc>
          <w:tcPr>
            <w:tcW w:w="1530" w:type="dxa"/>
            <w:tcBorders>
              <w:top w:val="nil"/>
              <w:left w:val="nil"/>
              <w:bottom w:val="nil"/>
              <w:right w:val="single" w:sz="12" w:space="0" w:color="FFCC00"/>
            </w:tcBorders>
            <w:shd w:val="clear" w:color="auto" w:fill="auto"/>
            <w:noWrap/>
            <w:vAlign w:val="bottom"/>
            <w:hideMark/>
          </w:tcPr>
          <w:p w14:paraId="1203E654" w14:textId="77777777" w:rsidR="00564709" w:rsidRPr="00F63628" w:rsidRDefault="00564709" w:rsidP="00564709">
            <w:pPr>
              <w:spacing w:after="0" w:line="240" w:lineRule="auto"/>
              <w:jc w:val="right"/>
              <w:rPr>
                <w:rFonts w:ascii="Goudy Old Style" w:eastAsia="Times New Roman" w:hAnsi="Goudy Old Style" w:cs="Arial"/>
                <w:lang w:eastAsia="en-ZW"/>
              </w:rPr>
            </w:pPr>
            <w:r w:rsidRPr="00F63628">
              <w:rPr>
                <w:rFonts w:ascii="Goudy Old Style" w:eastAsia="Times New Roman" w:hAnsi="Goudy Old Style" w:cs="Arial"/>
                <w:lang w:eastAsia="en-ZW"/>
              </w:rPr>
              <w:t>0.00%</w:t>
            </w:r>
          </w:p>
        </w:tc>
      </w:tr>
      <w:tr w:rsidR="00564709" w:rsidRPr="00F63628" w14:paraId="494FE826" w14:textId="77777777" w:rsidTr="00564709">
        <w:trPr>
          <w:trHeight w:val="269"/>
        </w:trPr>
        <w:tc>
          <w:tcPr>
            <w:tcW w:w="2973" w:type="dxa"/>
            <w:tcBorders>
              <w:top w:val="nil"/>
              <w:left w:val="single" w:sz="12" w:space="0" w:color="FFCC00"/>
              <w:bottom w:val="nil"/>
              <w:right w:val="nil"/>
            </w:tcBorders>
            <w:shd w:val="clear" w:color="000000" w:fill="A6A6A6"/>
            <w:noWrap/>
            <w:vAlign w:val="bottom"/>
            <w:hideMark/>
          </w:tcPr>
          <w:p w14:paraId="54273C2B" w14:textId="77777777" w:rsidR="00564709" w:rsidRPr="00F63628" w:rsidRDefault="00564709" w:rsidP="00564709">
            <w:pPr>
              <w:spacing w:after="0" w:line="240" w:lineRule="auto"/>
              <w:rPr>
                <w:rFonts w:ascii="Goudy Old Style" w:eastAsia="Times New Roman" w:hAnsi="Goudy Old Style" w:cs="Arial"/>
                <w:lang w:eastAsia="en-ZW"/>
              </w:rPr>
            </w:pPr>
            <w:r w:rsidRPr="00F63628">
              <w:rPr>
                <w:rFonts w:ascii="Goudy Old Style" w:eastAsia="Times New Roman" w:hAnsi="Goudy Old Style" w:cs="Arial"/>
                <w:lang w:eastAsia="en-ZW"/>
              </w:rPr>
              <w:t>Caledonia</w:t>
            </w:r>
          </w:p>
        </w:tc>
        <w:tc>
          <w:tcPr>
            <w:tcW w:w="1471" w:type="dxa"/>
            <w:tcBorders>
              <w:top w:val="nil"/>
              <w:left w:val="nil"/>
              <w:bottom w:val="nil"/>
              <w:right w:val="nil"/>
            </w:tcBorders>
            <w:shd w:val="clear" w:color="000000" w:fill="A6A6A6"/>
            <w:noWrap/>
            <w:vAlign w:val="bottom"/>
            <w:hideMark/>
          </w:tcPr>
          <w:p w14:paraId="003C24A7" w14:textId="77777777" w:rsidR="00564709" w:rsidRPr="00F63628" w:rsidRDefault="00564709" w:rsidP="00564709">
            <w:pPr>
              <w:spacing w:after="0" w:line="240" w:lineRule="auto"/>
              <w:jc w:val="right"/>
              <w:rPr>
                <w:rFonts w:ascii="Goudy Old Style" w:eastAsia="Times New Roman" w:hAnsi="Goudy Old Style" w:cs="Arial"/>
                <w:color w:val="FF0000"/>
                <w:lang w:eastAsia="en-ZW"/>
              </w:rPr>
            </w:pPr>
            <w:r w:rsidRPr="00F63628">
              <w:rPr>
                <w:rFonts w:ascii="Goudy Old Style" w:eastAsia="Times New Roman" w:hAnsi="Goudy Old Style" w:cs="Arial"/>
                <w:color w:val="FF0000"/>
                <w:lang w:eastAsia="en-ZW"/>
              </w:rPr>
              <w:t>-22.22%</w:t>
            </w:r>
          </w:p>
        </w:tc>
        <w:tc>
          <w:tcPr>
            <w:tcW w:w="1413" w:type="dxa"/>
            <w:tcBorders>
              <w:top w:val="nil"/>
              <w:left w:val="nil"/>
              <w:bottom w:val="nil"/>
              <w:right w:val="nil"/>
            </w:tcBorders>
            <w:shd w:val="clear" w:color="000000" w:fill="A6A6A6"/>
            <w:noWrap/>
            <w:vAlign w:val="bottom"/>
            <w:hideMark/>
          </w:tcPr>
          <w:p w14:paraId="1E56C4C8" w14:textId="77777777" w:rsidR="00564709" w:rsidRPr="00F63628" w:rsidRDefault="00564709" w:rsidP="00564709">
            <w:pPr>
              <w:spacing w:after="0" w:line="240" w:lineRule="auto"/>
              <w:jc w:val="right"/>
              <w:rPr>
                <w:rFonts w:ascii="Goudy Old Style" w:eastAsia="Times New Roman" w:hAnsi="Goudy Old Style" w:cs="Arial"/>
                <w:lang w:eastAsia="en-ZW"/>
              </w:rPr>
            </w:pPr>
            <w:r w:rsidRPr="00F63628">
              <w:rPr>
                <w:rFonts w:ascii="Goudy Old Style" w:eastAsia="Times New Roman" w:hAnsi="Goudy Old Style" w:cs="Arial"/>
                <w:lang w:eastAsia="en-ZW"/>
              </w:rPr>
              <w:t>5.00%</w:t>
            </w:r>
          </w:p>
        </w:tc>
        <w:tc>
          <w:tcPr>
            <w:tcW w:w="1723" w:type="dxa"/>
            <w:tcBorders>
              <w:top w:val="nil"/>
              <w:left w:val="nil"/>
              <w:bottom w:val="nil"/>
              <w:right w:val="nil"/>
            </w:tcBorders>
            <w:shd w:val="clear" w:color="000000" w:fill="A6A6A6"/>
            <w:noWrap/>
            <w:vAlign w:val="bottom"/>
            <w:hideMark/>
          </w:tcPr>
          <w:p w14:paraId="01C7E349" w14:textId="77777777" w:rsidR="00564709" w:rsidRPr="00F63628" w:rsidRDefault="00564709" w:rsidP="00564709">
            <w:pPr>
              <w:spacing w:after="0" w:line="240" w:lineRule="auto"/>
              <w:jc w:val="right"/>
              <w:rPr>
                <w:rFonts w:ascii="Goudy Old Style" w:eastAsia="Times New Roman" w:hAnsi="Goudy Old Style" w:cs="Arial"/>
                <w:lang w:eastAsia="en-ZW"/>
              </w:rPr>
            </w:pPr>
            <w:r w:rsidRPr="00F63628">
              <w:rPr>
                <w:rFonts w:ascii="Goudy Old Style" w:eastAsia="Times New Roman" w:hAnsi="Goudy Old Style" w:cs="Arial"/>
                <w:lang w:eastAsia="en-ZW"/>
              </w:rPr>
              <w:t>0.00%</w:t>
            </w:r>
          </w:p>
        </w:tc>
        <w:tc>
          <w:tcPr>
            <w:tcW w:w="1530" w:type="dxa"/>
            <w:tcBorders>
              <w:top w:val="nil"/>
              <w:left w:val="nil"/>
              <w:bottom w:val="nil"/>
              <w:right w:val="single" w:sz="12" w:space="0" w:color="FFCC00"/>
            </w:tcBorders>
            <w:shd w:val="clear" w:color="000000" w:fill="A6A6A6"/>
            <w:noWrap/>
            <w:vAlign w:val="bottom"/>
            <w:hideMark/>
          </w:tcPr>
          <w:p w14:paraId="6C6712FA" w14:textId="77777777" w:rsidR="00564709" w:rsidRPr="00F63628" w:rsidRDefault="00564709" w:rsidP="00564709">
            <w:pPr>
              <w:spacing w:after="0" w:line="240" w:lineRule="auto"/>
              <w:jc w:val="right"/>
              <w:rPr>
                <w:rFonts w:ascii="Goudy Old Style" w:eastAsia="Times New Roman" w:hAnsi="Goudy Old Style" w:cs="Arial"/>
                <w:color w:val="FF0000"/>
                <w:lang w:eastAsia="en-ZW"/>
              </w:rPr>
            </w:pPr>
            <w:r w:rsidRPr="00F63628">
              <w:rPr>
                <w:rFonts w:ascii="Goudy Old Style" w:eastAsia="Times New Roman" w:hAnsi="Goudy Old Style" w:cs="Arial"/>
                <w:color w:val="FF0000"/>
                <w:lang w:eastAsia="en-ZW"/>
              </w:rPr>
              <w:t>-18.33%</w:t>
            </w:r>
          </w:p>
        </w:tc>
      </w:tr>
      <w:tr w:rsidR="00564709" w:rsidRPr="00F63628" w14:paraId="594F0AD4" w14:textId="77777777" w:rsidTr="00564709">
        <w:trPr>
          <w:trHeight w:val="269"/>
        </w:trPr>
        <w:tc>
          <w:tcPr>
            <w:tcW w:w="2973" w:type="dxa"/>
            <w:tcBorders>
              <w:top w:val="nil"/>
              <w:left w:val="single" w:sz="12" w:space="0" w:color="FFCC00"/>
              <w:bottom w:val="nil"/>
              <w:right w:val="nil"/>
            </w:tcBorders>
            <w:shd w:val="clear" w:color="000000" w:fill="FFFFFF"/>
            <w:noWrap/>
            <w:vAlign w:val="bottom"/>
            <w:hideMark/>
          </w:tcPr>
          <w:p w14:paraId="1989D6CB" w14:textId="77777777" w:rsidR="00564709" w:rsidRPr="00F63628" w:rsidRDefault="00564709" w:rsidP="00564709">
            <w:pPr>
              <w:spacing w:after="0" w:line="240" w:lineRule="auto"/>
              <w:rPr>
                <w:rFonts w:ascii="Goudy Old Style" w:eastAsia="Times New Roman" w:hAnsi="Goudy Old Style" w:cs="Arial"/>
                <w:lang w:eastAsia="en-ZW"/>
              </w:rPr>
            </w:pPr>
            <w:r w:rsidRPr="00F63628">
              <w:rPr>
                <w:rFonts w:ascii="Goudy Old Style" w:eastAsia="Times New Roman" w:hAnsi="Goudy Old Style" w:cs="Arial"/>
                <w:lang w:eastAsia="en-ZW"/>
              </w:rPr>
              <w:t>Edgars</w:t>
            </w:r>
          </w:p>
        </w:tc>
        <w:tc>
          <w:tcPr>
            <w:tcW w:w="1471" w:type="dxa"/>
            <w:tcBorders>
              <w:top w:val="nil"/>
              <w:left w:val="nil"/>
              <w:bottom w:val="nil"/>
              <w:right w:val="nil"/>
            </w:tcBorders>
            <w:shd w:val="clear" w:color="auto" w:fill="auto"/>
            <w:noWrap/>
            <w:vAlign w:val="bottom"/>
            <w:hideMark/>
          </w:tcPr>
          <w:p w14:paraId="5801ED2E" w14:textId="77777777" w:rsidR="00564709" w:rsidRPr="00F63628" w:rsidRDefault="00564709" w:rsidP="00564709">
            <w:pPr>
              <w:spacing w:after="0" w:line="240" w:lineRule="auto"/>
              <w:jc w:val="right"/>
              <w:rPr>
                <w:rFonts w:ascii="Goudy Old Style" w:eastAsia="Times New Roman" w:hAnsi="Goudy Old Style" w:cs="Arial"/>
                <w:color w:val="FF0000"/>
                <w:lang w:eastAsia="en-ZW"/>
              </w:rPr>
            </w:pPr>
            <w:r w:rsidRPr="00F63628">
              <w:rPr>
                <w:rFonts w:ascii="Goudy Old Style" w:eastAsia="Times New Roman" w:hAnsi="Goudy Old Style" w:cs="Arial"/>
                <w:color w:val="FF0000"/>
                <w:lang w:eastAsia="en-ZW"/>
              </w:rPr>
              <w:t>-5.50%</w:t>
            </w:r>
          </w:p>
        </w:tc>
        <w:tc>
          <w:tcPr>
            <w:tcW w:w="1413" w:type="dxa"/>
            <w:tcBorders>
              <w:top w:val="nil"/>
              <w:left w:val="nil"/>
              <w:bottom w:val="nil"/>
              <w:right w:val="nil"/>
            </w:tcBorders>
            <w:shd w:val="clear" w:color="auto" w:fill="auto"/>
            <w:noWrap/>
            <w:vAlign w:val="bottom"/>
            <w:hideMark/>
          </w:tcPr>
          <w:p w14:paraId="5CF4E9D5" w14:textId="77777777" w:rsidR="00564709" w:rsidRPr="00F63628" w:rsidRDefault="00564709" w:rsidP="00564709">
            <w:pPr>
              <w:spacing w:after="0" w:line="240" w:lineRule="auto"/>
              <w:jc w:val="right"/>
              <w:rPr>
                <w:rFonts w:ascii="Goudy Old Style" w:eastAsia="Times New Roman" w:hAnsi="Goudy Old Style" w:cs="Arial"/>
                <w:lang w:eastAsia="en-ZW"/>
              </w:rPr>
            </w:pPr>
            <w:r w:rsidRPr="00F63628">
              <w:rPr>
                <w:rFonts w:ascii="Goudy Old Style" w:eastAsia="Times New Roman" w:hAnsi="Goudy Old Style" w:cs="Arial"/>
                <w:lang w:eastAsia="en-ZW"/>
              </w:rPr>
              <w:t>5.82%</w:t>
            </w:r>
          </w:p>
        </w:tc>
        <w:tc>
          <w:tcPr>
            <w:tcW w:w="1723" w:type="dxa"/>
            <w:tcBorders>
              <w:top w:val="nil"/>
              <w:left w:val="nil"/>
              <w:bottom w:val="nil"/>
              <w:right w:val="nil"/>
            </w:tcBorders>
            <w:shd w:val="clear" w:color="auto" w:fill="auto"/>
            <w:noWrap/>
            <w:vAlign w:val="bottom"/>
            <w:hideMark/>
          </w:tcPr>
          <w:p w14:paraId="3ABB6E57" w14:textId="77777777" w:rsidR="00564709" w:rsidRPr="00F63628" w:rsidRDefault="00564709" w:rsidP="00564709">
            <w:pPr>
              <w:spacing w:after="0" w:line="240" w:lineRule="auto"/>
              <w:jc w:val="right"/>
              <w:rPr>
                <w:rFonts w:ascii="Goudy Old Style" w:eastAsia="Times New Roman" w:hAnsi="Goudy Old Style" w:cs="Arial"/>
                <w:color w:val="FF0000"/>
                <w:lang w:eastAsia="en-ZW"/>
              </w:rPr>
            </w:pPr>
            <w:r w:rsidRPr="00F63628">
              <w:rPr>
                <w:rFonts w:ascii="Goudy Old Style" w:eastAsia="Times New Roman" w:hAnsi="Goudy Old Style" w:cs="Arial"/>
                <w:color w:val="FF0000"/>
                <w:lang w:eastAsia="en-ZW"/>
              </w:rPr>
              <w:t>-36.00%</w:t>
            </w:r>
          </w:p>
        </w:tc>
        <w:tc>
          <w:tcPr>
            <w:tcW w:w="1530" w:type="dxa"/>
            <w:tcBorders>
              <w:top w:val="nil"/>
              <w:left w:val="nil"/>
              <w:bottom w:val="nil"/>
              <w:right w:val="single" w:sz="12" w:space="0" w:color="FFCC00"/>
            </w:tcBorders>
            <w:shd w:val="clear" w:color="auto" w:fill="auto"/>
            <w:noWrap/>
            <w:vAlign w:val="bottom"/>
            <w:hideMark/>
          </w:tcPr>
          <w:p w14:paraId="4384D0E7" w14:textId="77777777" w:rsidR="00564709" w:rsidRPr="00F63628" w:rsidRDefault="00564709" w:rsidP="00564709">
            <w:pPr>
              <w:spacing w:after="0" w:line="240" w:lineRule="auto"/>
              <w:jc w:val="right"/>
              <w:rPr>
                <w:rFonts w:ascii="Goudy Old Style" w:eastAsia="Times New Roman" w:hAnsi="Goudy Old Style" w:cs="Arial"/>
                <w:color w:val="FF0000"/>
                <w:lang w:eastAsia="en-ZW"/>
              </w:rPr>
            </w:pPr>
            <w:r w:rsidRPr="00F63628">
              <w:rPr>
                <w:rFonts w:ascii="Goudy Old Style" w:eastAsia="Times New Roman" w:hAnsi="Goudy Old Style" w:cs="Arial"/>
                <w:color w:val="FF0000"/>
                <w:lang w:eastAsia="en-ZW"/>
              </w:rPr>
              <w:t>-36.00%</w:t>
            </w:r>
          </w:p>
        </w:tc>
      </w:tr>
      <w:tr w:rsidR="00564709" w:rsidRPr="00F63628" w14:paraId="70F53099" w14:textId="77777777" w:rsidTr="00564709">
        <w:trPr>
          <w:trHeight w:val="269"/>
        </w:trPr>
        <w:tc>
          <w:tcPr>
            <w:tcW w:w="2973" w:type="dxa"/>
            <w:tcBorders>
              <w:top w:val="nil"/>
              <w:left w:val="single" w:sz="12" w:space="0" w:color="FFCC00"/>
              <w:bottom w:val="nil"/>
              <w:right w:val="nil"/>
            </w:tcBorders>
            <w:shd w:val="clear" w:color="000000" w:fill="A6A6A6"/>
            <w:noWrap/>
            <w:vAlign w:val="bottom"/>
            <w:hideMark/>
          </w:tcPr>
          <w:p w14:paraId="485F49D9" w14:textId="77777777" w:rsidR="00564709" w:rsidRPr="00F63628" w:rsidRDefault="00564709" w:rsidP="00564709">
            <w:pPr>
              <w:spacing w:after="0" w:line="240" w:lineRule="auto"/>
              <w:rPr>
                <w:rFonts w:ascii="Goudy Old Style" w:eastAsia="Times New Roman" w:hAnsi="Goudy Old Style" w:cs="Arial"/>
                <w:lang w:eastAsia="en-ZW"/>
              </w:rPr>
            </w:pPr>
            <w:r w:rsidRPr="00F63628">
              <w:rPr>
                <w:rFonts w:ascii="Goudy Old Style" w:eastAsia="Times New Roman" w:hAnsi="Goudy Old Style" w:cs="Arial"/>
                <w:lang w:eastAsia="en-ZW"/>
              </w:rPr>
              <w:t>FCB</w:t>
            </w:r>
          </w:p>
        </w:tc>
        <w:tc>
          <w:tcPr>
            <w:tcW w:w="1471" w:type="dxa"/>
            <w:tcBorders>
              <w:top w:val="nil"/>
              <w:left w:val="nil"/>
              <w:bottom w:val="nil"/>
              <w:right w:val="nil"/>
            </w:tcBorders>
            <w:shd w:val="clear" w:color="000000" w:fill="A6A6A6"/>
            <w:noWrap/>
            <w:vAlign w:val="bottom"/>
            <w:hideMark/>
          </w:tcPr>
          <w:p w14:paraId="0AA0D3B7" w14:textId="77777777" w:rsidR="00564709" w:rsidRPr="00F63628" w:rsidRDefault="00564709" w:rsidP="00564709">
            <w:pPr>
              <w:spacing w:after="0" w:line="240" w:lineRule="auto"/>
              <w:jc w:val="right"/>
              <w:rPr>
                <w:rFonts w:ascii="Goudy Old Style" w:eastAsia="Times New Roman" w:hAnsi="Goudy Old Style" w:cs="Arial"/>
                <w:lang w:eastAsia="en-ZW"/>
              </w:rPr>
            </w:pPr>
            <w:r w:rsidRPr="00F63628">
              <w:rPr>
                <w:rFonts w:ascii="Goudy Old Style" w:eastAsia="Times New Roman" w:hAnsi="Goudy Old Style" w:cs="Arial"/>
                <w:lang w:eastAsia="en-ZW"/>
              </w:rPr>
              <w:t>4.71%</w:t>
            </w:r>
          </w:p>
        </w:tc>
        <w:tc>
          <w:tcPr>
            <w:tcW w:w="1413" w:type="dxa"/>
            <w:tcBorders>
              <w:top w:val="nil"/>
              <w:left w:val="nil"/>
              <w:bottom w:val="nil"/>
              <w:right w:val="nil"/>
            </w:tcBorders>
            <w:shd w:val="clear" w:color="000000" w:fill="A6A6A6"/>
            <w:noWrap/>
            <w:vAlign w:val="bottom"/>
            <w:hideMark/>
          </w:tcPr>
          <w:p w14:paraId="56E6CAB4" w14:textId="77777777" w:rsidR="00564709" w:rsidRPr="00F63628" w:rsidRDefault="00564709" w:rsidP="00564709">
            <w:pPr>
              <w:spacing w:after="0" w:line="240" w:lineRule="auto"/>
              <w:jc w:val="right"/>
              <w:rPr>
                <w:rFonts w:ascii="Goudy Old Style" w:eastAsia="Times New Roman" w:hAnsi="Goudy Old Style" w:cs="Arial"/>
                <w:color w:val="FF0000"/>
                <w:lang w:eastAsia="en-ZW"/>
              </w:rPr>
            </w:pPr>
            <w:r w:rsidRPr="00F63628">
              <w:rPr>
                <w:rFonts w:ascii="Goudy Old Style" w:eastAsia="Times New Roman" w:hAnsi="Goudy Old Style" w:cs="Arial"/>
                <w:color w:val="FF0000"/>
                <w:lang w:eastAsia="en-ZW"/>
              </w:rPr>
              <w:t>-8.75%</w:t>
            </w:r>
          </w:p>
        </w:tc>
        <w:tc>
          <w:tcPr>
            <w:tcW w:w="1723" w:type="dxa"/>
            <w:tcBorders>
              <w:top w:val="nil"/>
              <w:left w:val="nil"/>
              <w:bottom w:val="nil"/>
              <w:right w:val="nil"/>
            </w:tcBorders>
            <w:shd w:val="clear" w:color="000000" w:fill="A6A6A6"/>
            <w:noWrap/>
            <w:vAlign w:val="bottom"/>
            <w:hideMark/>
          </w:tcPr>
          <w:p w14:paraId="6EFB3035" w14:textId="77777777" w:rsidR="00564709" w:rsidRPr="00F63628" w:rsidRDefault="00564709" w:rsidP="00564709">
            <w:pPr>
              <w:spacing w:after="0" w:line="240" w:lineRule="auto"/>
              <w:jc w:val="right"/>
              <w:rPr>
                <w:rFonts w:ascii="Goudy Old Style" w:eastAsia="Times New Roman" w:hAnsi="Goudy Old Style" w:cs="Arial"/>
                <w:lang w:eastAsia="en-ZW"/>
              </w:rPr>
            </w:pPr>
            <w:r w:rsidRPr="00F63628">
              <w:rPr>
                <w:rFonts w:ascii="Goudy Old Style" w:eastAsia="Times New Roman" w:hAnsi="Goudy Old Style" w:cs="Arial"/>
                <w:lang w:eastAsia="en-ZW"/>
              </w:rPr>
              <w:t>37.53%</w:t>
            </w:r>
          </w:p>
        </w:tc>
        <w:tc>
          <w:tcPr>
            <w:tcW w:w="1530" w:type="dxa"/>
            <w:tcBorders>
              <w:top w:val="nil"/>
              <w:left w:val="nil"/>
              <w:bottom w:val="nil"/>
              <w:right w:val="single" w:sz="12" w:space="0" w:color="FFCC00"/>
            </w:tcBorders>
            <w:shd w:val="clear" w:color="000000" w:fill="A6A6A6"/>
            <w:noWrap/>
            <w:vAlign w:val="bottom"/>
            <w:hideMark/>
          </w:tcPr>
          <w:p w14:paraId="357552C5" w14:textId="77777777" w:rsidR="00564709" w:rsidRPr="00F63628" w:rsidRDefault="00564709" w:rsidP="00564709">
            <w:pPr>
              <w:spacing w:after="0" w:line="240" w:lineRule="auto"/>
              <w:jc w:val="right"/>
              <w:rPr>
                <w:rFonts w:ascii="Goudy Old Style" w:eastAsia="Times New Roman" w:hAnsi="Goudy Old Style" w:cs="Arial"/>
                <w:lang w:eastAsia="en-ZW"/>
              </w:rPr>
            </w:pPr>
            <w:r w:rsidRPr="00F63628">
              <w:rPr>
                <w:rFonts w:ascii="Goudy Old Style" w:eastAsia="Times New Roman" w:hAnsi="Goudy Old Style" w:cs="Arial"/>
                <w:lang w:eastAsia="en-ZW"/>
              </w:rPr>
              <w:t>31.41%</w:t>
            </w:r>
          </w:p>
        </w:tc>
      </w:tr>
      <w:tr w:rsidR="00564709" w:rsidRPr="00F63628" w14:paraId="7D7A50F7" w14:textId="77777777" w:rsidTr="00564709">
        <w:trPr>
          <w:trHeight w:val="269"/>
        </w:trPr>
        <w:tc>
          <w:tcPr>
            <w:tcW w:w="2973" w:type="dxa"/>
            <w:tcBorders>
              <w:top w:val="nil"/>
              <w:left w:val="single" w:sz="12" w:space="0" w:color="FFCC00"/>
              <w:bottom w:val="nil"/>
              <w:right w:val="nil"/>
            </w:tcBorders>
            <w:shd w:val="clear" w:color="000000" w:fill="FFFFFF"/>
            <w:noWrap/>
            <w:vAlign w:val="bottom"/>
            <w:hideMark/>
          </w:tcPr>
          <w:p w14:paraId="0956400B" w14:textId="77777777" w:rsidR="00564709" w:rsidRPr="00F63628" w:rsidRDefault="00564709" w:rsidP="00564709">
            <w:pPr>
              <w:spacing w:after="0" w:line="240" w:lineRule="auto"/>
              <w:rPr>
                <w:rFonts w:ascii="Goudy Old Style" w:eastAsia="Times New Roman" w:hAnsi="Goudy Old Style" w:cs="Arial"/>
                <w:lang w:eastAsia="en-ZW"/>
              </w:rPr>
            </w:pPr>
            <w:r w:rsidRPr="00F63628">
              <w:rPr>
                <w:rFonts w:ascii="Goudy Old Style" w:eastAsia="Times New Roman" w:hAnsi="Goudy Old Style" w:cs="Arial"/>
                <w:lang w:eastAsia="en-ZW"/>
              </w:rPr>
              <w:t>Innscor</w:t>
            </w:r>
          </w:p>
        </w:tc>
        <w:tc>
          <w:tcPr>
            <w:tcW w:w="1471" w:type="dxa"/>
            <w:tcBorders>
              <w:top w:val="nil"/>
              <w:left w:val="nil"/>
              <w:bottom w:val="nil"/>
              <w:right w:val="nil"/>
            </w:tcBorders>
            <w:shd w:val="clear" w:color="auto" w:fill="auto"/>
            <w:noWrap/>
            <w:vAlign w:val="bottom"/>
            <w:hideMark/>
          </w:tcPr>
          <w:p w14:paraId="4CE38D2F" w14:textId="77777777" w:rsidR="00564709" w:rsidRPr="00F63628" w:rsidRDefault="00564709" w:rsidP="00564709">
            <w:pPr>
              <w:spacing w:after="0" w:line="240" w:lineRule="auto"/>
              <w:jc w:val="right"/>
              <w:rPr>
                <w:rFonts w:ascii="Goudy Old Style" w:eastAsia="Times New Roman" w:hAnsi="Goudy Old Style" w:cs="Arial"/>
                <w:lang w:eastAsia="en-ZW"/>
              </w:rPr>
            </w:pPr>
            <w:r w:rsidRPr="00F63628">
              <w:rPr>
                <w:rFonts w:ascii="Goudy Old Style" w:eastAsia="Times New Roman" w:hAnsi="Goudy Old Style" w:cs="Arial"/>
                <w:lang w:eastAsia="en-ZW"/>
              </w:rPr>
              <w:t>1.22%</w:t>
            </w:r>
          </w:p>
        </w:tc>
        <w:tc>
          <w:tcPr>
            <w:tcW w:w="1413" w:type="dxa"/>
            <w:tcBorders>
              <w:top w:val="nil"/>
              <w:left w:val="nil"/>
              <w:bottom w:val="nil"/>
              <w:right w:val="nil"/>
            </w:tcBorders>
            <w:shd w:val="clear" w:color="auto" w:fill="auto"/>
            <w:noWrap/>
            <w:vAlign w:val="bottom"/>
            <w:hideMark/>
          </w:tcPr>
          <w:p w14:paraId="50AC1DD6" w14:textId="77777777" w:rsidR="00564709" w:rsidRPr="00F63628" w:rsidRDefault="00564709" w:rsidP="00564709">
            <w:pPr>
              <w:spacing w:after="0" w:line="240" w:lineRule="auto"/>
              <w:jc w:val="right"/>
              <w:rPr>
                <w:rFonts w:ascii="Goudy Old Style" w:eastAsia="Times New Roman" w:hAnsi="Goudy Old Style" w:cs="Arial"/>
                <w:lang w:eastAsia="en-ZW"/>
              </w:rPr>
            </w:pPr>
            <w:r w:rsidRPr="00F63628">
              <w:rPr>
                <w:rFonts w:ascii="Goudy Old Style" w:eastAsia="Times New Roman" w:hAnsi="Goudy Old Style" w:cs="Arial"/>
                <w:lang w:eastAsia="en-ZW"/>
              </w:rPr>
              <w:t>1.10%</w:t>
            </w:r>
          </w:p>
        </w:tc>
        <w:tc>
          <w:tcPr>
            <w:tcW w:w="1723" w:type="dxa"/>
            <w:tcBorders>
              <w:top w:val="nil"/>
              <w:left w:val="nil"/>
              <w:bottom w:val="nil"/>
              <w:right w:val="nil"/>
            </w:tcBorders>
            <w:shd w:val="clear" w:color="auto" w:fill="auto"/>
            <w:noWrap/>
            <w:vAlign w:val="bottom"/>
            <w:hideMark/>
          </w:tcPr>
          <w:p w14:paraId="76018BCE" w14:textId="77777777" w:rsidR="00564709" w:rsidRPr="00F63628" w:rsidRDefault="00564709" w:rsidP="00564709">
            <w:pPr>
              <w:spacing w:after="0" w:line="240" w:lineRule="auto"/>
              <w:jc w:val="right"/>
              <w:rPr>
                <w:rFonts w:ascii="Goudy Old Style" w:eastAsia="Times New Roman" w:hAnsi="Goudy Old Style" w:cs="Arial"/>
                <w:color w:val="FF0000"/>
                <w:lang w:eastAsia="en-ZW"/>
              </w:rPr>
            </w:pPr>
            <w:r w:rsidRPr="00F63628">
              <w:rPr>
                <w:rFonts w:ascii="Goudy Old Style" w:eastAsia="Times New Roman" w:hAnsi="Goudy Old Style" w:cs="Arial"/>
                <w:color w:val="FF0000"/>
                <w:lang w:eastAsia="en-ZW"/>
              </w:rPr>
              <w:t>-0.04%</w:t>
            </w:r>
          </w:p>
        </w:tc>
        <w:tc>
          <w:tcPr>
            <w:tcW w:w="1530" w:type="dxa"/>
            <w:tcBorders>
              <w:top w:val="nil"/>
              <w:left w:val="nil"/>
              <w:bottom w:val="nil"/>
              <w:right w:val="single" w:sz="12" w:space="0" w:color="FFCC00"/>
            </w:tcBorders>
            <w:shd w:val="clear" w:color="auto" w:fill="auto"/>
            <w:noWrap/>
            <w:vAlign w:val="bottom"/>
            <w:hideMark/>
          </w:tcPr>
          <w:p w14:paraId="345D61B6" w14:textId="77777777" w:rsidR="00564709" w:rsidRPr="00F63628" w:rsidRDefault="00564709" w:rsidP="00564709">
            <w:pPr>
              <w:spacing w:after="0" w:line="240" w:lineRule="auto"/>
              <w:jc w:val="right"/>
              <w:rPr>
                <w:rFonts w:ascii="Goudy Old Style" w:eastAsia="Times New Roman" w:hAnsi="Goudy Old Style" w:cs="Arial"/>
                <w:lang w:eastAsia="en-ZW"/>
              </w:rPr>
            </w:pPr>
            <w:r w:rsidRPr="00F63628">
              <w:rPr>
                <w:rFonts w:ascii="Goudy Old Style" w:eastAsia="Times New Roman" w:hAnsi="Goudy Old Style" w:cs="Arial"/>
                <w:lang w:eastAsia="en-ZW"/>
              </w:rPr>
              <w:t>2.29%</w:t>
            </w:r>
          </w:p>
        </w:tc>
      </w:tr>
      <w:tr w:rsidR="00564709" w:rsidRPr="00F63628" w14:paraId="7FE2A210" w14:textId="77777777" w:rsidTr="00564709">
        <w:trPr>
          <w:trHeight w:val="269"/>
        </w:trPr>
        <w:tc>
          <w:tcPr>
            <w:tcW w:w="2973" w:type="dxa"/>
            <w:tcBorders>
              <w:top w:val="nil"/>
              <w:left w:val="single" w:sz="12" w:space="0" w:color="FFCC00"/>
              <w:bottom w:val="nil"/>
              <w:right w:val="nil"/>
            </w:tcBorders>
            <w:shd w:val="clear" w:color="000000" w:fill="A6A6A6"/>
            <w:noWrap/>
            <w:vAlign w:val="bottom"/>
            <w:hideMark/>
          </w:tcPr>
          <w:p w14:paraId="5881095E" w14:textId="77777777" w:rsidR="00564709" w:rsidRPr="00F63628" w:rsidRDefault="00564709" w:rsidP="00564709">
            <w:pPr>
              <w:spacing w:after="0" w:line="240" w:lineRule="auto"/>
              <w:rPr>
                <w:rFonts w:ascii="Goudy Old Style" w:eastAsia="Times New Roman" w:hAnsi="Goudy Old Style" w:cs="Arial"/>
                <w:lang w:eastAsia="en-ZW"/>
              </w:rPr>
            </w:pPr>
            <w:r w:rsidRPr="00F63628">
              <w:rPr>
                <w:rFonts w:ascii="Goudy Old Style" w:eastAsia="Times New Roman" w:hAnsi="Goudy Old Style" w:cs="Arial"/>
                <w:lang w:eastAsia="en-ZW"/>
              </w:rPr>
              <w:t>Invictus</w:t>
            </w:r>
          </w:p>
        </w:tc>
        <w:tc>
          <w:tcPr>
            <w:tcW w:w="1471" w:type="dxa"/>
            <w:tcBorders>
              <w:top w:val="nil"/>
              <w:left w:val="nil"/>
              <w:bottom w:val="nil"/>
              <w:right w:val="nil"/>
            </w:tcBorders>
            <w:shd w:val="clear" w:color="000000" w:fill="A6A6A6"/>
            <w:noWrap/>
            <w:vAlign w:val="bottom"/>
            <w:hideMark/>
          </w:tcPr>
          <w:p w14:paraId="69513BE1" w14:textId="77777777" w:rsidR="00564709" w:rsidRPr="00F63628" w:rsidRDefault="00564709" w:rsidP="00564709">
            <w:pPr>
              <w:spacing w:after="0" w:line="240" w:lineRule="auto"/>
              <w:rPr>
                <w:rFonts w:ascii="Goudy Old Style" w:eastAsia="Times New Roman" w:hAnsi="Goudy Old Style" w:cs="Arial"/>
                <w:lang w:eastAsia="en-ZW"/>
              </w:rPr>
            </w:pPr>
            <w:r w:rsidRPr="00F63628">
              <w:rPr>
                <w:rFonts w:ascii="Goudy Old Style" w:eastAsia="Times New Roman" w:hAnsi="Goudy Old Style" w:cs="Arial"/>
                <w:lang w:eastAsia="en-ZW"/>
              </w:rPr>
              <w:t> </w:t>
            </w:r>
          </w:p>
        </w:tc>
        <w:tc>
          <w:tcPr>
            <w:tcW w:w="1413" w:type="dxa"/>
            <w:tcBorders>
              <w:top w:val="nil"/>
              <w:left w:val="nil"/>
              <w:bottom w:val="nil"/>
              <w:right w:val="nil"/>
            </w:tcBorders>
            <w:shd w:val="clear" w:color="000000" w:fill="A6A6A6"/>
            <w:noWrap/>
            <w:vAlign w:val="bottom"/>
            <w:hideMark/>
          </w:tcPr>
          <w:p w14:paraId="6C7313AE" w14:textId="77777777" w:rsidR="00564709" w:rsidRPr="00F63628" w:rsidRDefault="00564709" w:rsidP="00564709">
            <w:pPr>
              <w:spacing w:after="0" w:line="240" w:lineRule="auto"/>
              <w:rPr>
                <w:rFonts w:ascii="Goudy Old Style" w:eastAsia="Times New Roman" w:hAnsi="Goudy Old Style" w:cs="Arial"/>
                <w:lang w:eastAsia="en-ZW"/>
              </w:rPr>
            </w:pPr>
            <w:r w:rsidRPr="00F63628">
              <w:rPr>
                <w:rFonts w:ascii="Goudy Old Style" w:eastAsia="Times New Roman" w:hAnsi="Goudy Old Style" w:cs="Arial"/>
                <w:lang w:eastAsia="en-ZW"/>
              </w:rPr>
              <w:t> </w:t>
            </w:r>
          </w:p>
        </w:tc>
        <w:tc>
          <w:tcPr>
            <w:tcW w:w="1723" w:type="dxa"/>
            <w:tcBorders>
              <w:top w:val="nil"/>
              <w:left w:val="nil"/>
              <w:bottom w:val="nil"/>
              <w:right w:val="nil"/>
            </w:tcBorders>
            <w:shd w:val="clear" w:color="000000" w:fill="A6A6A6"/>
            <w:noWrap/>
            <w:vAlign w:val="bottom"/>
            <w:hideMark/>
          </w:tcPr>
          <w:p w14:paraId="15C6FE76" w14:textId="77777777" w:rsidR="00564709" w:rsidRPr="00F63628" w:rsidRDefault="00564709" w:rsidP="00564709">
            <w:pPr>
              <w:spacing w:after="0" w:line="240" w:lineRule="auto"/>
              <w:jc w:val="right"/>
              <w:rPr>
                <w:rFonts w:ascii="Goudy Old Style" w:eastAsia="Times New Roman" w:hAnsi="Goudy Old Style" w:cs="Arial"/>
                <w:lang w:eastAsia="en-ZW"/>
              </w:rPr>
            </w:pPr>
            <w:r w:rsidRPr="00F63628">
              <w:rPr>
                <w:rFonts w:ascii="Goudy Old Style" w:eastAsia="Times New Roman" w:hAnsi="Goudy Old Style" w:cs="Arial"/>
                <w:lang w:eastAsia="en-ZW"/>
              </w:rPr>
              <w:t>14.29%</w:t>
            </w:r>
          </w:p>
        </w:tc>
        <w:tc>
          <w:tcPr>
            <w:tcW w:w="1530" w:type="dxa"/>
            <w:tcBorders>
              <w:top w:val="nil"/>
              <w:left w:val="nil"/>
              <w:bottom w:val="nil"/>
              <w:right w:val="single" w:sz="12" w:space="0" w:color="FFCC00"/>
            </w:tcBorders>
            <w:shd w:val="clear" w:color="000000" w:fill="A6A6A6"/>
            <w:noWrap/>
            <w:vAlign w:val="bottom"/>
            <w:hideMark/>
          </w:tcPr>
          <w:p w14:paraId="0E1CBF46" w14:textId="77777777" w:rsidR="00564709" w:rsidRPr="00F63628" w:rsidRDefault="00564709" w:rsidP="00564709">
            <w:pPr>
              <w:spacing w:after="0" w:line="240" w:lineRule="auto"/>
              <w:jc w:val="right"/>
              <w:rPr>
                <w:rFonts w:ascii="Goudy Old Style" w:eastAsia="Times New Roman" w:hAnsi="Goudy Old Style" w:cs="Arial"/>
                <w:lang w:eastAsia="en-ZW"/>
              </w:rPr>
            </w:pPr>
            <w:r w:rsidRPr="00F63628">
              <w:rPr>
                <w:rFonts w:ascii="Goudy Old Style" w:eastAsia="Times New Roman" w:hAnsi="Goudy Old Style" w:cs="Arial"/>
                <w:lang w:eastAsia="en-ZW"/>
              </w:rPr>
              <w:t>14.29%</w:t>
            </w:r>
          </w:p>
        </w:tc>
      </w:tr>
      <w:tr w:rsidR="00564709" w:rsidRPr="00F63628" w14:paraId="5D9AAE76" w14:textId="77777777" w:rsidTr="00564709">
        <w:trPr>
          <w:trHeight w:val="269"/>
        </w:trPr>
        <w:tc>
          <w:tcPr>
            <w:tcW w:w="2973" w:type="dxa"/>
            <w:tcBorders>
              <w:top w:val="nil"/>
              <w:left w:val="single" w:sz="12" w:space="0" w:color="FFCC00"/>
              <w:bottom w:val="nil"/>
              <w:right w:val="nil"/>
            </w:tcBorders>
            <w:shd w:val="clear" w:color="000000" w:fill="FFFFFF"/>
            <w:noWrap/>
            <w:vAlign w:val="bottom"/>
            <w:hideMark/>
          </w:tcPr>
          <w:p w14:paraId="34704483" w14:textId="77777777" w:rsidR="00564709" w:rsidRPr="00F63628" w:rsidRDefault="00564709" w:rsidP="00564709">
            <w:pPr>
              <w:spacing w:after="0" w:line="240" w:lineRule="auto"/>
              <w:rPr>
                <w:rFonts w:ascii="Goudy Old Style" w:eastAsia="Times New Roman" w:hAnsi="Goudy Old Style" w:cs="Arial"/>
                <w:lang w:eastAsia="en-ZW"/>
              </w:rPr>
            </w:pPr>
            <w:r w:rsidRPr="00F63628">
              <w:rPr>
                <w:rFonts w:ascii="Goudy Old Style" w:eastAsia="Times New Roman" w:hAnsi="Goudy Old Style" w:cs="Arial"/>
                <w:lang w:eastAsia="en-ZW"/>
              </w:rPr>
              <w:t>Natfoods</w:t>
            </w:r>
          </w:p>
        </w:tc>
        <w:tc>
          <w:tcPr>
            <w:tcW w:w="1471" w:type="dxa"/>
            <w:tcBorders>
              <w:top w:val="nil"/>
              <w:left w:val="nil"/>
              <w:bottom w:val="nil"/>
              <w:right w:val="nil"/>
            </w:tcBorders>
            <w:shd w:val="clear" w:color="auto" w:fill="auto"/>
            <w:noWrap/>
            <w:vAlign w:val="bottom"/>
            <w:hideMark/>
          </w:tcPr>
          <w:p w14:paraId="52012371" w14:textId="77777777" w:rsidR="00564709" w:rsidRPr="00F63628" w:rsidRDefault="00564709" w:rsidP="00564709">
            <w:pPr>
              <w:spacing w:after="0" w:line="240" w:lineRule="auto"/>
              <w:jc w:val="right"/>
              <w:rPr>
                <w:rFonts w:ascii="Goudy Old Style" w:eastAsia="Times New Roman" w:hAnsi="Goudy Old Style" w:cs="Arial"/>
                <w:lang w:eastAsia="en-ZW"/>
              </w:rPr>
            </w:pPr>
            <w:r w:rsidRPr="00F63628">
              <w:rPr>
                <w:rFonts w:ascii="Goudy Old Style" w:eastAsia="Times New Roman" w:hAnsi="Goudy Old Style" w:cs="Arial"/>
                <w:lang w:eastAsia="en-ZW"/>
              </w:rPr>
              <w:t>16.67%</w:t>
            </w:r>
          </w:p>
        </w:tc>
        <w:tc>
          <w:tcPr>
            <w:tcW w:w="1413" w:type="dxa"/>
            <w:tcBorders>
              <w:top w:val="nil"/>
              <w:left w:val="nil"/>
              <w:bottom w:val="nil"/>
              <w:right w:val="nil"/>
            </w:tcBorders>
            <w:shd w:val="clear" w:color="auto" w:fill="auto"/>
            <w:noWrap/>
            <w:vAlign w:val="bottom"/>
            <w:hideMark/>
          </w:tcPr>
          <w:p w14:paraId="10B97554" w14:textId="77777777" w:rsidR="00564709" w:rsidRPr="00F63628" w:rsidRDefault="00564709" w:rsidP="00564709">
            <w:pPr>
              <w:spacing w:after="0" w:line="240" w:lineRule="auto"/>
              <w:jc w:val="right"/>
              <w:rPr>
                <w:rFonts w:ascii="Goudy Old Style" w:eastAsia="Times New Roman" w:hAnsi="Goudy Old Style" w:cs="Arial"/>
                <w:lang w:eastAsia="en-ZW"/>
              </w:rPr>
            </w:pPr>
            <w:r w:rsidRPr="00F63628">
              <w:rPr>
                <w:rFonts w:ascii="Goudy Old Style" w:eastAsia="Times New Roman" w:hAnsi="Goudy Old Style" w:cs="Arial"/>
                <w:lang w:eastAsia="en-ZW"/>
              </w:rPr>
              <w:t>11.43%</w:t>
            </w:r>
          </w:p>
        </w:tc>
        <w:tc>
          <w:tcPr>
            <w:tcW w:w="1723" w:type="dxa"/>
            <w:tcBorders>
              <w:top w:val="nil"/>
              <w:left w:val="nil"/>
              <w:bottom w:val="nil"/>
              <w:right w:val="nil"/>
            </w:tcBorders>
            <w:shd w:val="clear" w:color="auto" w:fill="auto"/>
            <w:noWrap/>
            <w:vAlign w:val="bottom"/>
            <w:hideMark/>
          </w:tcPr>
          <w:p w14:paraId="35D6D1BC" w14:textId="77777777" w:rsidR="00564709" w:rsidRPr="00F63628" w:rsidRDefault="00564709" w:rsidP="00564709">
            <w:pPr>
              <w:spacing w:after="0" w:line="240" w:lineRule="auto"/>
              <w:jc w:val="right"/>
              <w:rPr>
                <w:rFonts w:ascii="Goudy Old Style" w:eastAsia="Times New Roman" w:hAnsi="Goudy Old Style" w:cs="Arial"/>
                <w:color w:val="FF0000"/>
                <w:lang w:eastAsia="en-ZW"/>
              </w:rPr>
            </w:pPr>
            <w:r w:rsidRPr="00F63628">
              <w:rPr>
                <w:rFonts w:ascii="Goudy Old Style" w:eastAsia="Times New Roman" w:hAnsi="Goudy Old Style" w:cs="Arial"/>
                <w:color w:val="FF0000"/>
                <w:lang w:eastAsia="en-ZW"/>
              </w:rPr>
              <w:t>-2.56%</w:t>
            </w:r>
          </w:p>
        </w:tc>
        <w:tc>
          <w:tcPr>
            <w:tcW w:w="1530" w:type="dxa"/>
            <w:tcBorders>
              <w:top w:val="nil"/>
              <w:left w:val="nil"/>
              <w:bottom w:val="nil"/>
              <w:right w:val="single" w:sz="12" w:space="0" w:color="FFCC00"/>
            </w:tcBorders>
            <w:shd w:val="clear" w:color="auto" w:fill="auto"/>
            <w:noWrap/>
            <w:vAlign w:val="bottom"/>
            <w:hideMark/>
          </w:tcPr>
          <w:p w14:paraId="0D38F84F" w14:textId="77777777" w:rsidR="00564709" w:rsidRPr="00F63628" w:rsidRDefault="00564709" w:rsidP="00564709">
            <w:pPr>
              <w:spacing w:after="0" w:line="240" w:lineRule="auto"/>
              <w:jc w:val="right"/>
              <w:rPr>
                <w:rFonts w:ascii="Goudy Old Style" w:eastAsia="Times New Roman" w:hAnsi="Goudy Old Style" w:cs="Arial"/>
                <w:lang w:eastAsia="en-ZW"/>
              </w:rPr>
            </w:pPr>
            <w:r w:rsidRPr="00F63628">
              <w:rPr>
                <w:rFonts w:ascii="Goudy Old Style" w:eastAsia="Times New Roman" w:hAnsi="Goudy Old Style" w:cs="Arial"/>
                <w:lang w:eastAsia="en-ZW"/>
              </w:rPr>
              <w:t>26.67%</w:t>
            </w:r>
          </w:p>
        </w:tc>
      </w:tr>
      <w:tr w:rsidR="00564709" w:rsidRPr="00F63628" w14:paraId="6A5D87F8" w14:textId="77777777" w:rsidTr="00564709">
        <w:trPr>
          <w:trHeight w:val="269"/>
        </w:trPr>
        <w:tc>
          <w:tcPr>
            <w:tcW w:w="2973" w:type="dxa"/>
            <w:tcBorders>
              <w:top w:val="nil"/>
              <w:left w:val="single" w:sz="12" w:space="0" w:color="FFCC00"/>
              <w:bottom w:val="nil"/>
              <w:right w:val="nil"/>
            </w:tcBorders>
            <w:shd w:val="clear" w:color="000000" w:fill="A6A6A6"/>
            <w:noWrap/>
            <w:vAlign w:val="bottom"/>
            <w:hideMark/>
          </w:tcPr>
          <w:p w14:paraId="1223D4D0" w14:textId="77777777" w:rsidR="00564709" w:rsidRPr="00F63628" w:rsidRDefault="00564709" w:rsidP="00564709">
            <w:pPr>
              <w:spacing w:after="0" w:line="240" w:lineRule="auto"/>
              <w:rPr>
                <w:rFonts w:ascii="Goudy Old Style" w:eastAsia="Times New Roman" w:hAnsi="Goudy Old Style" w:cs="Arial"/>
                <w:lang w:eastAsia="en-ZW"/>
              </w:rPr>
            </w:pPr>
            <w:r w:rsidRPr="00F63628">
              <w:rPr>
                <w:rFonts w:ascii="Goudy Old Style" w:eastAsia="Times New Roman" w:hAnsi="Goudy Old Style" w:cs="Arial"/>
                <w:lang w:eastAsia="en-ZW"/>
              </w:rPr>
              <w:t>Nedbank</w:t>
            </w:r>
          </w:p>
        </w:tc>
        <w:tc>
          <w:tcPr>
            <w:tcW w:w="1471" w:type="dxa"/>
            <w:tcBorders>
              <w:top w:val="nil"/>
              <w:left w:val="nil"/>
              <w:bottom w:val="nil"/>
              <w:right w:val="nil"/>
            </w:tcBorders>
            <w:shd w:val="clear" w:color="000000" w:fill="A6A6A6"/>
            <w:noWrap/>
            <w:vAlign w:val="bottom"/>
            <w:hideMark/>
          </w:tcPr>
          <w:p w14:paraId="03A7F147" w14:textId="77777777" w:rsidR="00564709" w:rsidRPr="00F63628" w:rsidRDefault="00564709" w:rsidP="00564709">
            <w:pPr>
              <w:spacing w:after="0" w:line="240" w:lineRule="auto"/>
              <w:jc w:val="right"/>
              <w:rPr>
                <w:rFonts w:ascii="Goudy Old Style" w:eastAsia="Times New Roman" w:hAnsi="Goudy Old Style" w:cs="Arial"/>
                <w:lang w:eastAsia="en-ZW"/>
              </w:rPr>
            </w:pPr>
            <w:r w:rsidRPr="00F63628">
              <w:rPr>
                <w:rFonts w:ascii="Goudy Old Style" w:eastAsia="Times New Roman" w:hAnsi="Goudy Old Style" w:cs="Arial"/>
                <w:lang w:eastAsia="en-ZW"/>
              </w:rPr>
              <w:t>0.00%</w:t>
            </w:r>
          </w:p>
        </w:tc>
        <w:tc>
          <w:tcPr>
            <w:tcW w:w="1413" w:type="dxa"/>
            <w:tcBorders>
              <w:top w:val="nil"/>
              <w:left w:val="nil"/>
              <w:bottom w:val="nil"/>
              <w:right w:val="nil"/>
            </w:tcBorders>
            <w:shd w:val="clear" w:color="000000" w:fill="A6A6A6"/>
            <w:noWrap/>
            <w:vAlign w:val="bottom"/>
            <w:hideMark/>
          </w:tcPr>
          <w:p w14:paraId="5CDFEFBB" w14:textId="77777777" w:rsidR="00564709" w:rsidRPr="00F63628" w:rsidRDefault="00564709" w:rsidP="00564709">
            <w:pPr>
              <w:spacing w:after="0" w:line="240" w:lineRule="auto"/>
              <w:jc w:val="right"/>
              <w:rPr>
                <w:rFonts w:ascii="Goudy Old Style" w:eastAsia="Times New Roman" w:hAnsi="Goudy Old Style" w:cs="Arial"/>
                <w:lang w:eastAsia="en-ZW"/>
              </w:rPr>
            </w:pPr>
            <w:r w:rsidRPr="00F63628">
              <w:rPr>
                <w:rFonts w:ascii="Goudy Old Style" w:eastAsia="Times New Roman" w:hAnsi="Goudy Old Style" w:cs="Arial"/>
                <w:lang w:eastAsia="en-ZW"/>
              </w:rPr>
              <w:t>0.00%</w:t>
            </w:r>
          </w:p>
        </w:tc>
        <w:tc>
          <w:tcPr>
            <w:tcW w:w="1723" w:type="dxa"/>
            <w:tcBorders>
              <w:top w:val="nil"/>
              <w:left w:val="nil"/>
              <w:bottom w:val="nil"/>
              <w:right w:val="nil"/>
            </w:tcBorders>
            <w:shd w:val="clear" w:color="000000" w:fill="A6A6A6"/>
            <w:noWrap/>
            <w:vAlign w:val="bottom"/>
            <w:hideMark/>
          </w:tcPr>
          <w:p w14:paraId="15FCC8F4" w14:textId="77777777" w:rsidR="00564709" w:rsidRPr="00F63628" w:rsidRDefault="00564709" w:rsidP="00564709">
            <w:pPr>
              <w:spacing w:after="0" w:line="240" w:lineRule="auto"/>
              <w:jc w:val="right"/>
              <w:rPr>
                <w:rFonts w:ascii="Goudy Old Style" w:eastAsia="Times New Roman" w:hAnsi="Goudy Old Style" w:cs="Arial"/>
                <w:lang w:eastAsia="en-ZW"/>
              </w:rPr>
            </w:pPr>
            <w:r w:rsidRPr="00F63628">
              <w:rPr>
                <w:rFonts w:ascii="Goudy Old Style" w:eastAsia="Times New Roman" w:hAnsi="Goudy Old Style" w:cs="Arial"/>
                <w:lang w:eastAsia="en-ZW"/>
              </w:rPr>
              <w:t>9.09%</w:t>
            </w:r>
          </w:p>
        </w:tc>
        <w:tc>
          <w:tcPr>
            <w:tcW w:w="1530" w:type="dxa"/>
            <w:tcBorders>
              <w:top w:val="nil"/>
              <w:left w:val="nil"/>
              <w:bottom w:val="nil"/>
              <w:right w:val="single" w:sz="12" w:space="0" w:color="FFCC00"/>
            </w:tcBorders>
            <w:shd w:val="clear" w:color="000000" w:fill="A6A6A6"/>
            <w:noWrap/>
            <w:vAlign w:val="bottom"/>
            <w:hideMark/>
          </w:tcPr>
          <w:p w14:paraId="1DB60153" w14:textId="77777777" w:rsidR="00564709" w:rsidRPr="00F63628" w:rsidRDefault="00564709" w:rsidP="00564709">
            <w:pPr>
              <w:spacing w:after="0" w:line="240" w:lineRule="auto"/>
              <w:jc w:val="right"/>
              <w:rPr>
                <w:rFonts w:ascii="Goudy Old Style" w:eastAsia="Times New Roman" w:hAnsi="Goudy Old Style" w:cs="Arial"/>
                <w:lang w:eastAsia="en-ZW"/>
              </w:rPr>
            </w:pPr>
            <w:r w:rsidRPr="00F63628">
              <w:rPr>
                <w:rFonts w:ascii="Goudy Old Style" w:eastAsia="Times New Roman" w:hAnsi="Goudy Old Style" w:cs="Arial"/>
                <w:lang w:eastAsia="en-ZW"/>
              </w:rPr>
              <w:t>9.09%</w:t>
            </w:r>
          </w:p>
        </w:tc>
      </w:tr>
      <w:tr w:rsidR="00564709" w:rsidRPr="00F63628" w14:paraId="450DF71B" w14:textId="77777777" w:rsidTr="00564709">
        <w:trPr>
          <w:trHeight w:val="269"/>
        </w:trPr>
        <w:tc>
          <w:tcPr>
            <w:tcW w:w="2973" w:type="dxa"/>
            <w:tcBorders>
              <w:top w:val="nil"/>
              <w:left w:val="single" w:sz="12" w:space="0" w:color="FFCC00"/>
              <w:bottom w:val="nil"/>
              <w:right w:val="nil"/>
            </w:tcBorders>
            <w:shd w:val="clear" w:color="000000" w:fill="FFFFFF"/>
            <w:noWrap/>
            <w:vAlign w:val="bottom"/>
            <w:hideMark/>
          </w:tcPr>
          <w:p w14:paraId="2136257D" w14:textId="77777777" w:rsidR="00564709" w:rsidRPr="00F63628" w:rsidRDefault="00564709" w:rsidP="00564709">
            <w:pPr>
              <w:spacing w:after="0" w:line="240" w:lineRule="auto"/>
              <w:rPr>
                <w:rFonts w:ascii="Goudy Old Style" w:eastAsia="Times New Roman" w:hAnsi="Goudy Old Style" w:cs="Arial"/>
                <w:lang w:eastAsia="en-ZW"/>
              </w:rPr>
            </w:pPr>
            <w:r w:rsidRPr="00F63628">
              <w:rPr>
                <w:rFonts w:ascii="Goudy Old Style" w:eastAsia="Times New Roman" w:hAnsi="Goudy Old Style" w:cs="Arial"/>
                <w:lang w:eastAsia="en-ZW"/>
              </w:rPr>
              <w:t>Padenga</w:t>
            </w:r>
          </w:p>
        </w:tc>
        <w:tc>
          <w:tcPr>
            <w:tcW w:w="1471" w:type="dxa"/>
            <w:tcBorders>
              <w:top w:val="nil"/>
              <w:left w:val="nil"/>
              <w:bottom w:val="nil"/>
              <w:right w:val="nil"/>
            </w:tcBorders>
            <w:shd w:val="clear" w:color="auto" w:fill="auto"/>
            <w:noWrap/>
            <w:vAlign w:val="bottom"/>
            <w:hideMark/>
          </w:tcPr>
          <w:p w14:paraId="3548F192" w14:textId="77777777" w:rsidR="00564709" w:rsidRPr="00F63628" w:rsidRDefault="00564709" w:rsidP="00564709">
            <w:pPr>
              <w:spacing w:after="0" w:line="240" w:lineRule="auto"/>
              <w:jc w:val="right"/>
              <w:rPr>
                <w:rFonts w:ascii="Goudy Old Style" w:eastAsia="Times New Roman" w:hAnsi="Goudy Old Style" w:cs="Arial"/>
                <w:color w:val="FF0000"/>
                <w:lang w:eastAsia="en-ZW"/>
              </w:rPr>
            </w:pPr>
            <w:r w:rsidRPr="00F63628">
              <w:rPr>
                <w:rFonts w:ascii="Goudy Old Style" w:eastAsia="Times New Roman" w:hAnsi="Goudy Old Style" w:cs="Arial"/>
                <w:color w:val="FF0000"/>
                <w:lang w:eastAsia="en-ZW"/>
              </w:rPr>
              <w:t>-2.83%</w:t>
            </w:r>
          </w:p>
        </w:tc>
        <w:tc>
          <w:tcPr>
            <w:tcW w:w="1413" w:type="dxa"/>
            <w:tcBorders>
              <w:top w:val="nil"/>
              <w:left w:val="nil"/>
              <w:bottom w:val="nil"/>
              <w:right w:val="nil"/>
            </w:tcBorders>
            <w:shd w:val="clear" w:color="auto" w:fill="auto"/>
            <w:noWrap/>
            <w:vAlign w:val="bottom"/>
            <w:hideMark/>
          </w:tcPr>
          <w:p w14:paraId="4A683A9E" w14:textId="77777777" w:rsidR="00564709" w:rsidRPr="00F63628" w:rsidRDefault="00564709" w:rsidP="00564709">
            <w:pPr>
              <w:spacing w:after="0" w:line="240" w:lineRule="auto"/>
              <w:jc w:val="right"/>
              <w:rPr>
                <w:rFonts w:ascii="Goudy Old Style" w:eastAsia="Times New Roman" w:hAnsi="Goudy Old Style" w:cs="Arial"/>
                <w:lang w:eastAsia="en-ZW"/>
              </w:rPr>
            </w:pPr>
            <w:r w:rsidRPr="00F63628">
              <w:rPr>
                <w:rFonts w:ascii="Goudy Old Style" w:eastAsia="Times New Roman" w:hAnsi="Goudy Old Style" w:cs="Arial"/>
                <w:lang w:eastAsia="en-ZW"/>
              </w:rPr>
              <w:t>0.12%</w:t>
            </w:r>
          </w:p>
        </w:tc>
        <w:tc>
          <w:tcPr>
            <w:tcW w:w="1723" w:type="dxa"/>
            <w:tcBorders>
              <w:top w:val="nil"/>
              <w:left w:val="nil"/>
              <w:bottom w:val="nil"/>
              <w:right w:val="nil"/>
            </w:tcBorders>
            <w:shd w:val="clear" w:color="auto" w:fill="auto"/>
            <w:noWrap/>
            <w:vAlign w:val="bottom"/>
            <w:hideMark/>
          </w:tcPr>
          <w:p w14:paraId="1B9D8B4E" w14:textId="77777777" w:rsidR="00564709" w:rsidRPr="00F63628" w:rsidRDefault="00564709" w:rsidP="00564709">
            <w:pPr>
              <w:spacing w:after="0" w:line="240" w:lineRule="auto"/>
              <w:jc w:val="right"/>
              <w:rPr>
                <w:rFonts w:ascii="Goudy Old Style" w:eastAsia="Times New Roman" w:hAnsi="Goudy Old Style" w:cs="Arial"/>
                <w:lang w:eastAsia="en-ZW"/>
              </w:rPr>
            </w:pPr>
            <w:r w:rsidRPr="00F63628">
              <w:rPr>
                <w:rFonts w:ascii="Goudy Old Style" w:eastAsia="Times New Roman" w:hAnsi="Goudy Old Style" w:cs="Arial"/>
                <w:lang w:eastAsia="en-ZW"/>
              </w:rPr>
              <w:t>0.00%</w:t>
            </w:r>
          </w:p>
        </w:tc>
        <w:tc>
          <w:tcPr>
            <w:tcW w:w="1530" w:type="dxa"/>
            <w:tcBorders>
              <w:top w:val="nil"/>
              <w:left w:val="nil"/>
              <w:bottom w:val="nil"/>
              <w:right w:val="single" w:sz="12" w:space="0" w:color="FFCC00"/>
            </w:tcBorders>
            <w:shd w:val="clear" w:color="auto" w:fill="auto"/>
            <w:noWrap/>
            <w:vAlign w:val="bottom"/>
            <w:hideMark/>
          </w:tcPr>
          <w:p w14:paraId="05F5E2E4" w14:textId="77777777" w:rsidR="00564709" w:rsidRPr="00F63628" w:rsidRDefault="00564709" w:rsidP="00564709">
            <w:pPr>
              <w:spacing w:after="0" w:line="240" w:lineRule="auto"/>
              <w:jc w:val="right"/>
              <w:rPr>
                <w:rFonts w:ascii="Goudy Old Style" w:eastAsia="Times New Roman" w:hAnsi="Goudy Old Style" w:cs="Arial"/>
                <w:color w:val="FF0000"/>
                <w:lang w:eastAsia="en-ZW"/>
              </w:rPr>
            </w:pPr>
            <w:r w:rsidRPr="00F63628">
              <w:rPr>
                <w:rFonts w:ascii="Goudy Old Style" w:eastAsia="Times New Roman" w:hAnsi="Goudy Old Style" w:cs="Arial"/>
                <w:color w:val="FF0000"/>
                <w:lang w:eastAsia="en-ZW"/>
              </w:rPr>
              <w:t>-2.71%</w:t>
            </w:r>
          </w:p>
        </w:tc>
      </w:tr>
      <w:tr w:rsidR="00564709" w:rsidRPr="00F63628" w14:paraId="3B29A564" w14:textId="77777777" w:rsidTr="00564709">
        <w:trPr>
          <w:trHeight w:val="269"/>
        </w:trPr>
        <w:tc>
          <w:tcPr>
            <w:tcW w:w="2973" w:type="dxa"/>
            <w:tcBorders>
              <w:top w:val="nil"/>
              <w:left w:val="single" w:sz="12" w:space="0" w:color="FFCC00"/>
              <w:bottom w:val="nil"/>
              <w:right w:val="nil"/>
            </w:tcBorders>
            <w:shd w:val="clear" w:color="000000" w:fill="A6A6A6"/>
            <w:noWrap/>
            <w:vAlign w:val="bottom"/>
            <w:hideMark/>
          </w:tcPr>
          <w:p w14:paraId="43CD9C14" w14:textId="77777777" w:rsidR="00564709" w:rsidRPr="00F63628" w:rsidRDefault="00564709" w:rsidP="00564709">
            <w:pPr>
              <w:spacing w:after="0" w:line="240" w:lineRule="auto"/>
              <w:rPr>
                <w:rFonts w:ascii="Goudy Old Style" w:eastAsia="Times New Roman" w:hAnsi="Goudy Old Style" w:cs="Arial"/>
                <w:lang w:eastAsia="en-ZW"/>
              </w:rPr>
            </w:pPr>
            <w:r w:rsidRPr="00F63628">
              <w:rPr>
                <w:rFonts w:ascii="Goudy Old Style" w:eastAsia="Times New Roman" w:hAnsi="Goudy Old Style" w:cs="Arial"/>
                <w:lang w:eastAsia="en-ZW"/>
              </w:rPr>
              <w:t>SeedCo Intl</w:t>
            </w:r>
          </w:p>
        </w:tc>
        <w:tc>
          <w:tcPr>
            <w:tcW w:w="1471" w:type="dxa"/>
            <w:tcBorders>
              <w:top w:val="nil"/>
              <w:left w:val="nil"/>
              <w:bottom w:val="nil"/>
              <w:right w:val="nil"/>
            </w:tcBorders>
            <w:shd w:val="clear" w:color="000000" w:fill="A6A6A6"/>
            <w:noWrap/>
            <w:vAlign w:val="bottom"/>
            <w:hideMark/>
          </w:tcPr>
          <w:p w14:paraId="41E979DE" w14:textId="77777777" w:rsidR="00564709" w:rsidRPr="00F63628" w:rsidRDefault="00564709" w:rsidP="00564709">
            <w:pPr>
              <w:spacing w:after="0" w:line="240" w:lineRule="auto"/>
              <w:jc w:val="right"/>
              <w:rPr>
                <w:rFonts w:ascii="Goudy Old Style" w:eastAsia="Times New Roman" w:hAnsi="Goudy Old Style" w:cs="Arial"/>
                <w:lang w:eastAsia="en-ZW"/>
              </w:rPr>
            </w:pPr>
            <w:r w:rsidRPr="00F63628">
              <w:rPr>
                <w:rFonts w:ascii="Goudy Old Style" w:eastAsia="Times New Roman" w:hAnsi="Goudy Old Style" w:cs="Arial"/>
                <w:lang w:eastAsia="en-ZW"/>
              </w:rPr>
              <w:t>8.48%</w:t>
            </w:r>
          </w:p>
        </w:tc>
        <w:tc>
          <w:tcPr>
            <w:tcW w:w="1413" w:type="dxa"/>
            <w:tcBorders>
              <w:top w:val="nil"/>
              <w:left w:val="nil"/>
              <w:bottom w:val="nil"/>
              <w:right w:val="nil"/>
            </w:tcBorders>
            <w:shd w:val="clear" w:color="000000" w:fill="A6A6A6"/>
            <w:noWrap/>
            <w:vAlign w:val="bottom"/>
            <w:hideMark/>
          </w:tcPr>
          <w:p w14:paraId="34F501E1" w14:textId="77777777" w:rsidR="00564709" w:rsidRPr="00F63628" w:rsidRDefault="00564709" w:rsidP="00564709">
            <w:pPr>
              <w:spacing w:after="0" w:line="240" w:lineRule="auto"/>
              <w:jc w:val="right"/>
              <w:rPr>
                <w:rFonts w:ascii="Goudy Old Style" w:eastAsia="Times New Roman" w:hAnsi="Goudy Old Style" w:cs="Arial"/>
                <w:color w:val="FF0000"/>
                <w:lang w:eastAsia="en-ZW"/>
              </w:rPr>
            </w:pPr>
            <w:r w:rsidRPr="00F63628">
              <w:rPr>
                <w:rFonts w:ascii="Goudy Old Style" w:eastAsia="Times New Roman" w:hAnsi="Goudy Old Style" w:cs="Arial"/>
                <w:color w:val="FF0000"/>
                <w:lang w:eastAsia="en-ZW"/>
              </w:rPr>
              <w:t>-25.57%</w:t>
            </w:r>
          </w:p>
        </w:tc>
        <w:tc>
          <w:tcPr>
            <w:tcW w:w="1723" w:type="dxa"/>
            <w:tcBorders>
              <w:top w:val="nil"/>
              <w:left w:val="nil"/>
              <w:bottom w:val="nil"/>
              <w:right w:val="nil"/>
            </w:tcBorders>
            <w:shd w:val="clear" w:color="000000" w:fill="A6A6A6"/>
            <w:noWrap/>
            <w:vAlign w:val="bottom"/>
            <w:hideMark/>
          </w:tcPr>
          <w:p w14:paraId="3655F279" w14:textId="77777777" w:rsidR="00564709" w:rsidRPr="00F63628" w:rsidRDefault="00564709" w:rsidP="00564709">
            <w:pPr>
              <w:spacing w:after="0" w:line="240" w:lineRule="auto"/>
              <w:jc w:val="right"/>
              <w:rPr>
                <w:rFonts w:ascii="Goudy Old Style" w:eastAsia="Times New Roman" w:hAnsi="Goudy Old Style" w:cs="Arial"/>
                <w:color w:val="FF0000"/>
                <w:lang w:eastAsia="en-ZW"/>
              </w:rPr>
            </w:pPr>
            <w:r w:rsidRPr="00F63628">
              <w:rPr>
                <w:rFonts w:ascii="Goudy Old Style" w:eastAsia="Times New Roman" w:hAnsi="Goudy Old Style" w:cs="Arial"/>
                <w:color w:val="FF0000"/>
                <w:lang w:eastAsia="en-ZW"/>
              </w:rPr>
              <w:t>-3.67%</w:t>
            </w:r>
          </w:p>
        </w:tc>
        <w:tc>
          <w:tcPr>
            <w:tcW w:w="1530" w:type="dxa"/>
            <w:tcBorders>
              <w:top w:val="nil"/>
              <w:left w:val="nil"/>
              <w:bottom w:val="nil"/>
              <w:right w:val="single" w:sz="12" w:space="0" w:color="FFCC00"/>
            </w:tcBorders>
            <w:shd w:val="clear" w:color="000000" w:fill="A6A6A6"/>
            <w:noWrap/>
            <w:vAlign w:val="bottom"/>
            <w:hideMark/>
          </w:tcPr>
          <w:p w14:paraId="1A43EEB7" w14:textId="77777777" w:rsidR="00564709" w:rsidRPr="00F63628" w:rsidRDefault="00564709" w:rsidP="00564709">
            <w:pPr>
              <w:spacing w:after="0" w:line="240" w:lineRule="auto"/>
              <w:jc w:val="right"/>
              <w:rPr>
                <w:rFonts w:ascii="Goudy Old Style" w:eastAsia="Times New Roman" w:hAnsi="Goudy Old Style" w:cs="Arial"/>
                <w:color w:val="FF0000"/>
                <w:lang w:eastAsia="en-ZW"/>
              </w:rPr>
            </w:pPr>
            <w:r w:rsidRPr="00F63628">
              <w:rPr>
                <w:rFonts w:ascii="Goudy Old Style" w:eastAsia="Times New Roman" w:hAnsi="Goudy Old Style" w:cs="Arial"/>
                <w:color w:val="FF0000"/>
                <w:lang w:eastAsia="en-ZW"/>
              </w:rPr>
              <w:t>-22.22%</w:t>
            </w:r>
          </w:p>
        </w:tc>
      </w:tr>
      <w:tr w:rsidR="00564709" w:rsidRPr="00F63628" w14:paraId="6BB55CFD" w14:textId="77777777" w:rsidTr="00564709">
        <w:trPr>
          <w:trHeight w:val="269"/>
        </w:trPr>
        <w:tc>
          <w:tcPr>
            <w:tcW w:w="2973" w:type="dxa"/>
            <w:tcBorders>
              <w:top w:val="nil"/>
              <w:left w:val="single" w:sz="12" w:space="0" w:color="FFCC00"/>
              <w:bottom w:val="nil"/>
              <w:right w:val="nil"/>
            </w:tcBorders>
            <w:shd w:val="clear" w:color="000000" w:fill="FFFFFF"/>
            <w:noWrap/>
            <w:vAlign w:val="bottom"/>
            <w:hideMark/>
          </w:tcPr>
          <w:p w14:paraId="47BACF09" w14:textId="77777777" w:rsidR="00564709" w:rsidRPr="00F63628" w:rsidRDefault="00564709" w:rsidP="00564709">
            <w:pPr>
              <w:spacing w:after="0" w:line="240" w:lineRule="auto"/>
              <w:rPr>
                <w:rFonts w:ascii="Goudy Old Style" w:eastAsia="Times New Roman" w:hAnsi="Goudy Old Style" w:cs="Arial"/>
                <w:lang w:eastAsia="en-ZW"/>
              </w:rPr>
            </w:pPr>
            <w:r w:rsidRPr="00F63628">
              <w:rPr>
                <w:rFonts w:ascii="Goudy Old Style" w:eastAsia="Times New Roman" w:hAnsi="Goudy Old Style" w:cs="Arial"/>
                <w:lang w:eastAsia="en-ZW"/>
              </w:rPr>
              <w:t>Simbisa</w:t>
            </w:r>
          </w:p>
        </w:tc>
        <w:tc>
          <w:tcPr>
            <w:tcW w:w="1471" w:type="dxa"/>
            <w:tcBorders>
              <w:top w:val="nil"/>
              <w:left w:val="nil"/>
              <w:bottom w:val="nil"/>
              <w:right w:val="nil"/>
            </w:tcBorders>
            <w:shd w:val="clear" w:color="auto" w:fill="auto"/>
            <w:noWrap/>
            <w:vAlign w:val="bottom"/>
            <w:hideMark/>
          </w:tcPr>
          <w:p w14:paraId="64A560B6" w14:textId="77777777" w:rsidR="00564709" w:rsidRPr="00F63628" w:rsidRDefault="00564709" w:rsidP="00564709">
            <w:pPr>
              <w:spacing w:after="0" w:line="240" w:lineRule="auto"/>
              <w:jc w:val="right"/>
              <w:rPr>
                <w:rFonts w:ascii="Goudy Old Style" w:eastAsia="Times New Roman" w:hAnsi="Goudy Old Style" w:cs="Arial"/>
                <w:lang w:eastAsia="en-ZW"/>
              </w:rPr>
            </w:pPr>
            <w:r w:rsidRPr="00F63628">
              <w:rPr>
                <w:rFonts w:ascii="Goudy Old Style" w:eastAsia="Times New Roman" w:hAnsi="Goudy Old Style" w:cs="Arial"/>
                <w:lang w:eastAsia="en-ZW"/>
              </w:rPr>
              <w:t>1.26%</w:t>
            </w:r>
          </w:p>
        </w:tc>
        <w:tc>
          <w:tcPr>
            <w:tcW w:w="1413" w:type="dxa"/>
            <w:tcBorders>
              <w:top w:val="nil"/>
              <w:left w:val="nil"/>
              <w:bottom w:val="nil"/>
              <w:right w:val="nil"/>
            </w:tcBorders>
            <w:shd w:val="clear" w:color="auto" w:fill="auto"/>
            <w:noWrap/>
            <w:vAlign w:val="bottom"/>
            <w:hideMark/>
          </w:tcPr>
          <w:p w14:paraId="377C1B28" w14:textId="77777777" w:rsidR="00564709" w:rsidRPr="00F63628" w:rsidRDefault="00564709" w:rsidP="00564709">
            <w:pPr>
              <w:spacing w:after="0" w:line="240" w:lineRule="auto"/>
              <w:jc w:val="right"/>
              <w:rPr>
                <w:rFonts w:ascii="Goudy Old Style" w:eastAsia="Times New Roman" w:hAnsi="Goudy Old Style" w:cs="Arial"/>
                <w:color w:val="FF0000"/>
                <w:lang w:eastAsia="en-ZW"/>
              </w:rPr>
            </w:pPr>
            <w:r w:rsidRPr="00F63628">
              <w:rPr>
                <w:rFonts w:ascii="Goudy Old Style" w:eastAsia="Times New Roman" w:hAnsi="Goudy Old Style" w:cs="Arial"/>
                <w:color w:val="FF0000"/>
                <w:lang w:eastAsia="en-ZW"/>
              </w:rPr>
              <w:t>-1.19%</w:t>
            </w:r>
          </w:p>
        </w:tc>
        <w:tc>
          <w:tcPr>
            <w:tcW w:w="1723" w:type="dxa"/>
            <w:tcBorders>
              <w:top w:val="nil"/>
              <w:left w:val="nil"/>
              <w:bottom w:val="nil"/>
              <w:right w:val="nil"/>
            </w:tcBorders>
            <w:shd w:val="clear" w:color="auto" w:fill="auto"/>
            <w:noWrap/>
            <w:vAlign w:val="bottom"/>
            <w:hideMark/>
          </w:tcPr>
          <w:p w14:paraId="2F2A9CBB" w14:textId="77777777" w:rsidR="00564709" w:rsidRPr="00F63628" w:rsidRDefault="00564709" w:rsidP="00564709">
            <w:pPr>
              <w:spacing w:after="0" w:line="240" w:lineRule="auto"/>
              <w:jc w:val="right"/>
              <w:rPr>
                <w:rFonts w:ascii="Goudy Old Style" w:eastAsia="Times New Roman" w:hAnsi="Goudy Old Style" w:cs="Arial"/>
                <w:color w:val="FF0000"/>
                <w:lang w:eastAsia="en-ZW"/>
              </w:rPr>
            </w:pPr>
            <w:r w:rsidRPr="00F63628">
              <w:rPr>
                <w:rFonts w:ascii="Goudy Old Style" w:eastAsia="Times New Roman" w:hAnsi="Goudy Old Style" w:cs="Arial"/>
                <w:color w:val="FF0000"/>
                <w:lang w:eastAsia="en-ZW"/>
              </w:rPr>
              <w:t>-2.74%</w:t>
            </w:r>
          </w:p>
        </w:tc>
        <w:tc>
          <w:tcPr>
            <w:tcW w:w="1530" w:type="dxa"/>
            <w:tcBorders>
              <w:top w:val="nil"/>
              <w:left w:val="nil"/>
              <w:bottom w:val="nil"/>
              <w:right w:val="single" w:sz="12" w:space="0" w:color="FFCC00"/>
            </w:tcBorders>
            <w:shd w:val="clear" w:color="auto" w:fill="auto"/>
            <w:noWrap/>
            <w:vAlign w:val="bottom"/>
            <w:hideMark/>
          </w:tcPr>
          <w:p w14:paraId="10CB8B8D" w14:textId="77777777" w:rsidR="00564709" w:rsidRPr="00F63628" w:rsidRDefault="00564709" w:rsidP="00564709">
            <w:pPr>
              <w:spacing w:after="0" w:line="240" w:lineRule="auto"/>
              <w:jc w:val="right"/>
              <w:rPr>
                <w:rFonts w:ascii="Goudy Old Style" w:eastAsia="Times New Roman" w:hAnsi="Goudy Old Style" w:cs="Arial"/>
                <w:color w:val="FF0000"/>
                <w:lang w:eastAsia="en-ZW"/>
              </w:rPr>
            </w:pPr>
            <w:r w:rsidRPr="00F63628">
              <w:rPr>
                <w:rFonts w:ascii="Goudy Old Style" w:eastAsia="Times New Roman" w:hAnsi="Goudy Old Style" w:cs="Arial"/>
                <w:color w:val="FF0000"/>
                <w:lang w:eastAsia="en-ZW"/>
              </w:rPr>
              <w:t>-2.69%</w:t>
            </w:r>
          </w:p>
        </w:tc>
      </w:tr>
      <w:tr w:rsidR="00564709" w:rsidRPr="00F63628" w14:paraId="4FD7669E" w14:textId="77777777" w:rsidTr="00564709">
        <w:trPr>
          <w:trHeight w:val="269"/>
        </w:trPr>
        <w:tc>
          <w:tcPr>
            <w:tcW w:w="2973" w:type="dxa"/>
            <w:tcBorders>
              <w:top w:val="nil"/>
              <w:left w:val="single" w:sz="12" w:space="0" w:color="FFCC00"/>
              <w:bottom w:val="nil"/>
              <w:right w:val="nil"/>
            </w:tcBorders>
            <w:shd w:val="clear" w:color="000000" w:fill="A6A6A6"/>
            <w:noWrap/>
            <w:vAlign w:val="bottom"/>
            <w:hideMark/>
          </w:tcPr>
          <w:p w14:paraId="27BD3BAA" w14:textId="77777777" w:rsidR="00564709" w:rsidRPr="00F63628" w:rsidRDefault="00564709" w:rsidP="00564709">
            <w:pPr>
              <w:spacing w:after="0" w:line="240" w:lineRule="auto"/>
              <w:rPr>
                <w:rFonts w:ascii="Goudy Old Style" w:eastAsia="Times New Roman" w:hAnsi="Goudy Old Style" w:cs="Arial"/>
                <w:lang w:eastAsia="en-ZW"/>
              </w:rPr>
            </w:pPr>
            <w:r w:rsidRPr="00F63628">
              <w:rPr>
                <w:rFonts w:ascii="Goudy Old Style" w:eastAsia="Times New Roman" w:hAnsi="Goudy Old Style" w:cs="Arial"/>
                <w:lang w:eastAsia="en-ZW"/>
              </w:rPr>
              <w:t>West prop</w:t>
            </w:r>
          </w:p>
        </w:tc>
        <w:tc>
          <w:tcPr>
            <w:tcW w:w="1471" w:type="dxa"/>
            <w:tcBorders>
              <w:top w:val="nil"/>
              <w:left w:val="nil"/>
              <w:bottom w:val="nil"/>
              <w:right w:val="nil"/>
            </w:tcBorders>
            <w:shd w:val="clear" w:color="000000" w:fill="A6A6A6"/>
            <w:noWrap/>
            <w:vAlign w:val="bottom"/>
            <w:hideMark/>
          </w:tcPr>
          <w:p w14:paraId="21A6B603" w14:textId="77777777" w:rsidR="00564709" w:rsidRPr="00F63628" w:rsidRDefault="00564709" w:rsidP="00564709">
            <w:pPr>
              <w:spacing w:after="0" w:line="240" w:lineRule="auto"/>
              <w:jc w:val="right"/>
              <w:rPr>
                <w:rFonts w:ascii="Goudy Old Style" w:eastAsia="Times New Roman" w:hAnsi="Goudy Old Style" w:cs="Arial"/>
                <w:lang w:eastAsia="en-ZW"/>
              </w:rPr>
            </w:pPr>
            <w:r w:rsidRPr="00F63628">
              <w:rPr>
                <w:rFonts w:ascii="Goudy Old Style" w:eastAsia="Times New Roman" w:hAnsi="Goudy Old Style" w:cs="Arial"/>
                <w:lang w:eastAsia="en-ZW"/>
              </w:rPr>
              <w:t>0.00%</w:t>
            </w:r>
          </w:p>
        </w:tc>
        <w:tc>
          <w:tcPr>
            <w:tcW w:w="1413" w:type="dxa"/>
            <w:tcBorders>
              <w:top w:val="nil"/>
              <w:left w:val="nil"/>
              <w:bottom w:val="nil"/>
              <w:right w:val="nil"/>
            </w:tcBorders>
            <w:shd w:val="clear" w:color="000000" w:fill="A6A6A6"/>
            <w:noWrap/>
            <w:vAlign w:val="bottom"/>
            <w:hideMark/>
          </w:tcPr>
          <w:p w14:paraId="13A14EFC" w14:textId="77777777" w:rsidR="00564709" w:rsidRPr="00F63628" w:rsidRDefault="00564709" w:rsidP="00564709">
            <w:pPr>
              <w:spacing w:after="0" w:line="240" w:lineRule="auto"/>
              <w:jc w:val="right"/>
              <w:rPr>
                <w:rFonts w:ascii="Goudy Old Style" w:eastAsia="Times New Roman" w:hAnsi="Goudy Old Style" w:cs="Arial"/>
                <w:lang w:eastAsia="en-ZW"/>
              </w:rPr>
            </w:pPr>
            <w:r w:rsidRPr="00F63628">
              <w:rPr>
                <w:rFonts w:ascii="Goudy Old Style" w:eastAsia="Times New Roman" w:hAnsi="Goudy Old Style" w:cs="Arial"/>
                <w:lang w:eastAsia="en-ZW"/>
              </w:rPr>
              <w:t>0.05%</w:t>
            </w:r>
          </w:p>
        </w:tc>
        <w:tc>
          <w:tcPr>
            <w:tcW w:w="1723" w:type="dxa"/>
            <w:tcBorders>
              <w:top w:val="nil"/>
              <w:left w:val="nil"/>
              <w:bottom w:val="nil"/>
              <w:right w:val="nil"/>
            </w:tcBorders>
            <w:shd w:val="clear" w:color="000000" w:fill="A6A6A6"/>
            <w:noWrap/>
            <w:vAlign w:val="bottom"/>
            <w:hideMark/>
          </w:tcPr>
          <w:p w14:paraId="2E5FCE5F" w14:textId="77777777" w:rsidR="00564709" w:rsidRPr="00F63628" w:rsidRDefault="00564709" w:rsidP="00564709">
            <w:pPr>
              <w:spacing w:after="0" w:line="240" w:lineRule="auto"/>
              <w:jc w:val="right"/>
              <w:rPr>
                <w:rFonts w:ascii="Goudy Old Style" w:eastAsia="Times New Roman" w:hAnsi="Goudy Old Style" w:cs="Arial"/>
                <w:lang w:eastAsia="en-ZW"/>
              </w:rPr>
            </w:pPr>
            <w:r w:rsidRPr="00F63628">
              <w:rPr>
                <w:rFonts w:ascii="Goudy Old Style" w:eastAsia="Times New Roman" w:hAnsi="Goudy Old Style" w:cs="Arial"/>
                <w:lang w:eastAsia="en-ZW"/>
              </w:rPr>
              <w:t>0.00%</w:t>
            </w:r>
          </w:p>
        </w:tc>
        <w:tc>
          <w:tcPr>
            <w:tcW w:w="1530" w:type="dxa"/>
            <w:tcBorders>
              <w:top w:val="nil"/>
              <w:left w:val="nil"/>
              <w:bottom w:val="nil"/>
              <w:right w:val="single" w:sz="12" w:space="0" w:color="FFCC00"/>
            </w:tcBorders>
            <w:shd w:val="clear" w:color="000000" w:fill="A6A6A6"/>
            <w:noWrap/>
            <w:vAlign w:val="bottom"/>
            <w:hideMark/>
          </w:tcPr>
          <w:p w14:paraId="2C7CEE86" w14:textId="77777777" w:rsidR="00564709" w:rsidRPr="00F63628" w:rsidRDefault="00564709" w:rsidP="00564709">
            <w:pPr>
              <w:spacing w:after="0" w:line="240" w:lineRule="auto"/>
              <w:jc w:val="right"/>
              <w:rPr>
                <w:rFonts w:ascii="Goudy Old Style" w:eastAsia="Times New Roman" w:hAnsi="Goudy Old Style" w:cs="Arial"/>
                <w:lang w:eastAsia="en-ZW"/>
              </w:rPr>
            </w:pPr>
            <w:r w:rsidRPr="00F63628">
              <w:rPr>
                <w:rFonts w:ascii="Goudy Old Style" w:eastAsia="Times New Roman" w:hAnsi="Goudy Old Style" w:cs="Arial"/>
                <w:lang w:eastAsia="en-ZW"/>
              </w:rPr>
              <w:t>0.05%</w:t>
            </w:r>
          </w:p>
        </w:tc>
      </w:tr>
      <w:tr w:rsidR="00564709" w:rsidRPr="00F63628" w14:paraId="24E5EDB6" w14:textId="77777777" w:rsidTr="00564709">
        <w:trPr>
          <w:trHeight w:val="280"/>
        </w:trPr>
        <w:tc>
          <w:tcPr>
            <w:tcW w:w="2973" w:type="dxa"/>
            <w:tcBorders>
              <w:top w:val="nil"/>
              <w:left w:val="single" w:sz="12" w:space="0" w:color="FFCC00"/>
              <w:bottom w:val="single" w:sz="12" w:space="0" w:color="FFCC00"/>
              <w:right w:val="nil"/>
            </w:tcBorders>
            <w:shd w:val="clear" w:color="000000" w:fill="FFFFFF"/>
            <w:noWrap/>
            <w:vAlign w:val="bottom"/>
            <w:hideMark/>
          </w:tcPr>
          <w:p w14:paraId="1588905F" w14:textId="77777777" w:rsidR="00564709" w:rsidRPr="00F63628" w:rsidRDefault="00564709" w:rsidP="00564709">
            <w:pPr>
              <w:spacing w:after="0" w:line="240" w:lineRule="auto"/>
              <w:rPr>
                <w:rFonts w:ascii="Goudy Old Style" w:eastAsia="Times New Roman" w:hAnsi="Goudy Old Style" w:cs="Arial"/>
                <w:lang w:eastAsia="en-ZW"/>
              </w:rPr>
            </w:pPr>
            <w:r w:rsidRPr="00F63628">
              <w:rPr>
                <w:rFonts w:ascii="Goudy Old Style" w:eastAsia="Times New Roman" w:hAnsi="Goudy Old Style" w:cs="Arial"/>
                <w:lang w:eastAsia="en-ZW"/>
              </w:rPr>
              <w:t>Zimplow</w:t>
            </w:r>
          </w:p>
        </w:tc>
        <w:tc>
          <w:tcPr>
            <w:tcW w:w="1471" w:type="dxa"/>
            <w:tcBorders>
              <w:top w:val="nil"/>
              <w:left w:val="nil"/>
              <w:bottom w:val="single" w:sz="12" w:space="0" w:color="FFCC00"/>
              <w:right w:val="nil"/>
            </w:tcBorders>
            <w:shd w:val="clear" w:color="auto" w:fill="auto"/>
            <w:noWrap/>
            <w:vAlign w:val="bottom"/>
            <w:hideMark/>
          </w:tcPr>
          <w:p w14:paraId="33173F3D" w14:textId="77777777" w:rsidR="00564709" w:rsidRPr="00F63628" w:rsidRDefault="00564709" w:rsidP="00564709">
            <w:pPr>
              <w:spacing w:after="0" w:line="240" w:lineRule="auto"/>
              <w:jc w:val="right"/>
              <w:rPr>
                <w:rFonts w:ascii="Goudy Old Style" w:eastAsia="Times New Roman" w:hAnsi="Goudy Old Style" w:cs="Arial"/>
                <w:lang w:eastAsia="en-ZW"/>
              </w:rPr>
            </w:pPr>
            <w:r w:rsidRPr="00F63628">
              <w:rPr>
                <w:rFonts w:ascii="Goudy Old Style" w:eastAsia="Times New Roman" w:hAnsi="Goudy Old Style" w:cs="Arial"/>
                <w:lang w:eastAsia="en-ZW"/>
              </w:rPr>
              <w:t>4.74%</w:t>
            </w:r>
          </w:p>
        </w:tc>
        <w:tc>
          <w:tcPr>
            <w:tcW w:w="1413" w:type="dxa"/>
            <w:tcBorders>
              <w:top w:val="nil"/>
              <w:left w:val="nil"/>
              <w:bottom w:val="single" w:sz="12" w:space="0" w:color="FFCC00"/>
              <w:right w:val="nil"/>
            </w:tcBorders>
            <w:shd w:val="clear" w:color="auto" w:fill="auto"/>
            <w:noWrap/>
            <w:vAlign w:val="bottom"/>
            <w:hideMark/>
          </w:tcPr>
          <w:p w14:paraId="1DE1DFE1" w14:textId="77777777" w:rsidR="00564709" w:rsidRPr="00F63628" w:rsidRDefault="00564709" w:rsidP="00564709">
            <w:pPr>
              <w:spacing w:after="0" w:line="240" w:lineRule="auto"/>
              <w:jc w:val="right"/>
              <w:rPr>
                <w:rFonts w:ascii="Goudy Old Style" w:eastAsia="Times New Roman" w:hAnsi="Goudy Old Style" w:cs="Arial"/>
                <w:lang w:eastAsia="en-ZW"/>
              </w:rPr>
            </w:pPr>
            <w:r w:rsidRPr="00F63628">
              <w:rPr>
                <w:rFonts w:ascii="Goudy Old Style" w:eastAsia="Times New Roman" w:hAnsi="Goudy Old Style" w:cs="Arial"/>
                <w:lang w:eastAsia="en-ZW"/>
              </w:rPr>
              <w:t>0.50%</w:t>
            </w:r>
          </w:p>
        </w:tc>
        <w:tc>
          <w:tcPr>
            <w:tcW w:w="1723" w:type="dxa"/>
            <w:tcBorders>
              <w:top w:val="nil"/>
              <w:left w:val="nil"/>
              <w:bottom w:val="single" w:sz="12" w:space="0" w:color="FFCC00"/>
              <w:right w:val="nil"/>
            </w:tcBorders>
            <w:shd w:val="clear" w:color="auto" w:fill="auto"/>
            <w:noWrap/>
            <w:vAlign w:val="bottom"/>
            <w:hideMark/>
          </w:tcPr>
          <w:p w14:paraId="7D56709C" w14:textId="77777777" w:rsidR="00564709" w:rsidRPr="00F63628" w:rsidRDefault="00564709" w:rsidP="00564709">
            <w:pPr>
              <w:spacing w:after="0" w:line="240" w:lineRule="auto"/>
              <w:jc w:val="right"/>
              <w:rPr>
                <w:rFonts w:ascii="Goudy Old Style" w:eastAsia="Times New Roman" w:hAnsi="Goudy Old Style" w:cs="Arial"/>
                <w:color w:val="FF0000"/>
                <w:lang w:eastAsia="en-ZW"/>
              </w:rPr>
            </w:pPr>
            <w:r w:rsidRPr="00F63628">
              <w:rPr>
                <w:rFonts w:ascii="Goudy Old Style" w:eastAsia="Times New Roman" w:hAnsi="Goudy Old Style" w:cs="Arial"/>
                <w:color w:val="FF0000"/>
                <w:lang w:eastAsia="en-ZW"/>
              </w:rPr>
              <w:t>-25.50%</w:t>
            </w:r>
          </w:p>
        </w:tc>
        <w:tc>
          <w:tcPr>
            <w:tcW w:w="1530" w:type="dxa"/>
            <w:tcBorders>
              <w:top w:val="nil"/>
              <w:left w:val="nil"/>
              <w:bottom w:val="single" w:sz="12" w:space="0" w:color="FFCC00"/>
              <w:right w:val="single" w:sz="12" w:space="0" w:color="FFCC00"/>
            </w:tcBorders>
            <w:shd w:val="clear" w:color="auto" w:fill="auto"/>
            <w:noWrap/>
            <w:vAlign w:val="bottom"/>
            <w:hideMark/>
          </w:tcPr>
          <w:p w14:paraId="782B0183" w14:textId="77777777" w:rsidR="00564709" w:rsidRPr="00F63628" w:rsidRDefault="00564709" w:rsidP="00564709">
            <w:pPr>
              <w:spacing w:after="0" w:line="240" w:lineRule="auto"/>
              <w:jc w:val="right"/>
              <w:rPr>
                <w:rFonts w:ascii="Goudy Old Style" w:eastAsia="Times New Roman" w:hAnsi="Goudy Old Style" w:cs="Arial"/>
                <w:color w:val="FF0000"/>
                <w:lang w:eastAsia="en-ZW"/>
              </w:rPr>
            </w:pPr>
            <w:r w:rsidRPr="00F63628">
              <w:rPr>
                <w:rFonts w:ascii="Goudy Old Style" w:eastAsia="Times New Roman" w:hAnsi="Goudy Old Style" w:cs="Arial"/>
                <w:color w:val="FF0000"/>
                <w:lang w:eastAsia="en-ZW"/>
              </w:rPr>
              <w:t>-21.58%</w:t>
            </w:r>
          </w:p>
        </w:tc>
      </w:tr>
    </w:tbl>
    <w:p w14:paraId="572088F4" w14:textId="2487BB7D" w:rsidR="00564709" w:rsidRDefault="00564709">
      <w:pPr>
        <w:rPr>
          <w:rFonts w:ascii="Goudy Old Style" w:hAnsi="Goudy Old Style" w:cstheme="minorHAnsi"/>
          <w:b/>
          <w:bCs/>
          <w:sz w:val="24"/>
          <w:szCs w:val="24"/>
        </w:rPr>
      </w:pPr>
      <w:r w:rsidRPr="00564709">
        <w:rPr>
          <w:rFonts w:ascii="Goudy Old Style" w:hAnsi="Goudy Old Style" w:cstheme="minorHAnsi"/>
          <w:b/>
          <w:bCs/>
          <w:sz w:val="24"/>
          <w:szCs w:val="24"/>
        </w:rPr>
        <w:fldChar w:fldCharType="end"/>
      </w:r>
    </w:p>
    <w:p w14:paraId="06306B9A" w14:textId="5CC78CFF" w:rsidR="00564709" w:rsidRDefault="00564709" w:rsidP="006E5798">
      <w:pPr>
        <w:jc w:val="both"/>
        <w:rPr>
          <w:rFonts w:ascii="Goudy Old Style" w:hAnsi="Goudy Old Style" w:cstheme="minorHAnsi"/>
          <w:sz w:val="24"/>
          <w:szCs w:val="24"/>
        </w:rPr>
      </w:pPr>
      <w:r>
        <w:rPr>
          <w:rFonts w:ascii="Goudy Old Style" w:hAnsi="Goudy Old Style" w:cstheme="minorHAnsi"/>
          <w:sz w:val="24"/>
          <w:szCs w:val="24"/>
        </w:rPr>
        <w:t xml:space="preserve">Performance on the VFEX was mixed during the quarter under review. The All Share Index surged 3% to close at 105.63. Turnover on the bourse in the third quarter </w:t>
      </w:r>
      <w:r w:rsidR="00651A12">
        <w:rPr>
          <w:rFonts w:ascii="Goudy Old Style" w:hAnsi="Goudy Old Style" w:cstheme="minorHAnsi"/>
          <w:sz w:val="24"/>
          <w:szCs w:val="24"/>
        </w:rPr>
        <w:t>totalled US$7.79 million compared to US$10.07 million in the second quarter. Market Capitalisation on the bourse stood at US$1.3 billion</w:t>
      </w:r>
      <w:r w:rsidR="00E951C2">
        <w:rPr>
          <w:rFonts w:ascii="Goudy Old Style" w:hAnsi="Goudy Old Style" w:cstheme="minorHAnsi"/>
          <w:sz w:val="24"/>
          <w:szCs w:val="24"/>
        </w:rPr>
        <w:t xml:space="preserve"> compared to US$1.25 billion in the previous quarter</w:t>
      </w:r>
      <w:r w:rsidR="00651A12">
        <w:rPr>
          <w:rFonts w:ascii="Goudy Old Style" w:hAnsi="Goudy Old Style" w:cstheme="minorHAnsi"/>
          <w:sz w:val="24"/>
          <w:szCs w:val="24"/>
        </w:rPr>
        <w:t xml:space="preserve">. </w:t>
      </w:r>
    </w:p>
    <w:p w14:paraId="294DCCED" w14:textId="1E321CFA" w:rsidR="00651A12" w:rsidRPr="0099786F" w:rsidRDefault="00651A12" w:rsidP="006E5798">
      <w:pPr>
        <w:jc w:val="both"/>
        <w:rPr>
          <w:rFonts w:ascii="Goudy Old Style" w:hAnsi="Goudy Old Style" w:cstheme="minorHAnsi"/>
          <w:sz w:val="24"/>
          <w:szCs w:val="24"/>
        </w:rPr>
      </w:pPr>
      <w:r>
        <w:rPr>
          <w:rFonts w:ascii="Goudy Old Style" w:hAnsi="Goudy Old Style" w:cstheme="minorHAnsi"/>
          <w:sz w:val="24"/>
          <w:szCs w:val="24"/>
        </w:rPr>
        <w:t xml:space="preserve">VFEX listed companies </w:t>
      </w:r>
      <w:r w:rsidR="00943335">
        <w:rPr>
          <w:rFonts w:ascii="Goudy Old Style" w:hAnsi="Goudy Old Style" w:cstheme="minorHAnsi"/>
          <w:sz w:val="24"/>
          <w:szCs w:val="24"/>
        </w:rPr>
        <w:t>also released positive</w:t>
      </w:r>
      <w:r>
        <w:rPr>
          <w:rFonts w:ascii="Goudy Old Style" w:hAnsi="Goudy Old Style" w:cstheme="minorHAnsi"/>
          <w:sz w:val="24"/>
          <w:szCs w:val="24"/>
        </w:rPr>
        <w:t xml:space="preserve">. FCB surged 31.41% as the bank reported a profit US$11.5 million for the 6 months to 30 June 2024. </w:t>
      </w:r>
      <w:r w:rsidR="0099786F">
        <w:rPr>
          <w:rFonts w:ascii="Goudy Old Style" w:hAnsi="Goudy Old Style" w:cstheme="minorHAnsi"/>
          <w:sz w:val="24"/>
          <w:szCs w:val="24"/>
        </w:rPr>
        <w:t>Natfoods in its full year financial statements highlighted that t</w:t>
      </w:r>
      <w:r w:rsidR="0099786F" w:rsidRPr="0099786F">
        <w:rPr>
          <w:rFonts w:ascii="Goudy Old Style" w:hAnsi="Goudy Old Style" w:cstheme="minorHAnsi"/>
          <w:sz w:val="24"/>
          <w:szCs w:val="24"/>
        </w:rPr>
        <w:t xml:space="preserve">otal volumes </w:t>
      </w:r>
      <w:r w:rsidR="0099786F">
        <w:rPr>
          <w:rFonts w:ascii="Goudy Old Style" w:hAnsi="Goudy Old Style" w:cstheme="minorHAnsi"/>
          <w:sz w:val="24"/>
          <w:szCs w:val="24"/>
        </w:rPr>
        <w:t xml:space="preserve">stood </w:t>
      </w:r>
      <w:r w:rsidR="0099786F" w:rsidRPr="0099786F">
        <w:rPr>
          <w:rFonts w:ascii="Goudy Old Style" w:hAnsi="Goudy Old Style" w:cstheme="minorHAnsi"/>
          <w:sz w:val="24"/>
          <w:szCs w:val="24"/>
        </w:rPr>
        <w:t>at 585,000 tons, 6% above those recorded in the prior year, with the growth emanating largely from the Maize and Stockfeed divisions</w:t>
      </w:r>
      <w:r w:rsidR="0099786F">
        <w:rPr>
          <w:rFonts w:ascii="Goudy Old Style" w:hAnsi="Goudy Old Style" w:cstheme="minorHAnsi"/>
          <w:sz w:val="24"/>
          <w:szCs w:val="24"/>
        </w:rPr>
        <w:t xml:space="preserve">. Revenues for the business increased by 5% to US$359.36 million. Innscor reported revenue growth of 13.2% to US$910.065 million which was driven by volume growth across the entire portfolio. </w:t>
      </w:r>
    </w:p>
    <w:p w14:paraId="38C13356" w14:textId="66DB3EFC" w:rsidR="00564709" w:rsidRDefault="00564709">
      <w:pPr>
        <w:rPr>
          <w:rFonts w:cstheme="minorHAnsi"/>
          <w:b/>
          <w:sz w:val="24"/>
          <w:szCs w:val="24"/>
        </w:rPr>
      </w:pPr>
    </w:p>
    <w:p w14:paraId="040C3419" w14:textId="633761CC" w:rsidR="00564709" w:rsidRDefault="00564709">
      <w:pPr>
        <w:rPr>
          <w:rFonts w:cstheme="minorHAnsi"/>
          <w:b/>
          <w:sz w:val="24"/>
          <w:szCs w:val="24"/>
        </w:rPr>
      </w:pPr>
    </w:p>
    <w:p w14:paraId="5EAFAA38" w14:textId="142221C1" w:rsidR="00564709" w:rsidRDefault="00564709">
      <w:pPr>
        <w:rPr>
          <w:rFonts w:cstheme="minorHAnsi"/>
          <w:b/>
          <w:sz w:val="24"/>
          <w:szCs w:val="24"/>
        </w:rPr>
      </w:pPr>
    </w:p>
    <w:p w14:paraId="7C75A2CE" w14:textId="47F3B3CB" w:rsidR="00564709" w:rsidRDefault="00564709">
      <w:pPr>
        <w:rPr>
          <w:rFonts w:cstheme="minorHAnsi"/>
          <w:b/>
          <w:sz w:val="24"/>
          <w:szCs w:val="24"/>
        </w:rPr>
      </w:pPr>
    </w:p>
    <w:p w14:paraId="6B454F6E" w14:textId="5D052340" w:rsidR="00564709" w:rsidRDefault="00564709">
      <w:pPr>
        <w:rPr>
          <w:rFonts w:cstheme="minorHAnsi"/>
          <w:b/>
          <w:sz w:val="24"/>
          <w:szCs w:val="24"/>
        </w:rPr>
      </w:pPr>
    </w:p>
    <w:p w14:paraId="2926247F" w14:textId="3752D23C" w:rsidR="00564709" w:rsidRDefault="00564709">
      <w:pPr>
        <w:rPr>
          <w:rFonts w:cstheme="minorHAnsi"/>
          <w:b/>
          <w:sz w:val="24"/>
          <w:szCs w:val="24"/>
        </w:rPr>
      </w:pPr>
    </w:p>
    <w:p w14:paraId="7F58272D" w14:textId="73E3F250" w:rsidR="00564709" w:rsidRDefault="00564709">
      <w:pPr>
        <w:rPr>
          <w:rFonts w:cstheme="minorHAnsi"/>
          <w:b/>
          <w:sz w:val="24"/>
          <w:szCs w:val="24"/>
        </w:rPr>
      </w:pPr>
    </w:p>
    <w:p w14:paraId="0AD3E8C4" w14:textId="7E956ADC" w:rsidR="00564709" w:rsidRDefault="00564709">
      <w:pPr>
        <w:rPr>
          <w:rFonts w:cstheme="minorHAnsi"/>
          <w:b/>
          <w:sz w:val="24"/>
          <w:szCs w:val="24"/>
        </w:rPr>
      </w:pPr>
    </w:p>
    <w:p w14:paraId="45317AF3" w14:textId="16468E07" w:rsidR="00564709" w:rsidRDefault="00564709">
      <w:pPr>
        <w:rPr>
          <w:rFonts w:cstheme="minorHAnsi"/>
          <w:b/>
          <w:sz w:val="24"/>
          <w:szCs w:val="24"/>
        </w:rPr>
      </w:pPr>
    </w:p>
    <w:p w14:paraId="2BC35C8A" w14:textId="00C1E43E" w:rsidR="00564709" w:rsidRDefault="00564709">
      <w:pPr>
        <w:rPr>
          <w:rFonts w:cstheme="minorHAnsi"/>
          <w:b/>
          <w:sz w:val="24"/>
          <w:szCs w:val="24"/>
        </w:rPr>
      </w:pPr>
    </w:p>
    <w:p w14:paraId="295DC44A" w14:textId="0D401358" w:rsidR="00564709" w:rsidRDefault="00564709">
      <w:pPr>
        <w:rPr>
          <w:rFonts w:cstheme="minorHAnsi"/>
          <w:b/>
          <w:sz w:val="24"/>
          <w:szCs w:val="24"/>
        </w:rPr>
      </w:pPr>
    </w:p>
    <w:p w14:paraId="6E32C862" w14:textId="77777777" w:rsidR="00564709" w:rsidRDefault="00564709">
      <w:pPr>
        <w:rPr>
          <w:rFonts w:cstheme="minorHAnsi"/>
          <w:b/>
          <w:sz w:val="24"/>
          <w:szCs w:val="24"/>
        </w:rPr>
      </w:pPr>
    </w:p>
    <w:p w14:paraId="64E4E91A" w14:textId="64F908E0" w:rsidR="00C53633" w:rsidRDefault="00A24555" w:rsidP="00A16832">
      <w:pPr>
        <w:jc w:val="both"/>
        <w:rPr>
          <w:rFonts w:ascii="Goudy Old Style" w:hAnsi="Goudy Old Style" w:cs="Arial"/>
          <w:b/>
          <w:sz w:val="24"/>
          <w:szCs w:val="24"/>
        </w:rPr>
      </w:pPr>
      <w:r w:rsidRPr="00E353DF">
        <w:rPr>
          <w:rFonts w:ascii="Goudy Old Style" w:hAnsi="Goudy Old Style" w:cs="Arial"/>
          <w:b/>
          <w:sz w:val="24"/>
          <w:szCs w:val="24"/>
        </w:rPr>
        <w:lastRenderedPageBreak/>
        <w:t>Outlook</w:t>
      </w:r>
    </w:p>
    <w:p w14:paraId="6A7BDB28" w14:textId="3E7DF60A" w:rsidR="00456217" w:rsidRDefault="00F61E7F" w:rsidP="00A16832">
      <w:pPr>
        <w:jc w:val="both"/>
        <w:rPr>
          <w:rFonts w:ascii="Goudy Old Style" w:hAnsi="Goudy Old Style" w:cs="Arial"/>
          <w:bCs/>
          <w:sz w:val="24"/>
          <w:szCs w:val="24"/>
        </w:rPr>
      </w:pPr>
      <w:r>
        <w:rPr>
          <w:rFonts w:ascii="Goudy Old Style" w:hAnsi="Goudy Old Style" w:cs="Arial"/>
          <w:bCs/>
          <w:sz w:val="24"/>
          <w:szCs w:val="24"/>
        </w:rPr>
        <w:t>T</w:t>
      </w:r>
      <w:r w:rsidR="00C0325F">
        <w:rPr>
          <w:rFonts w:ascii="Goudy Old Style" w:hAnsi="Goudy Old Style" w:cs="Arial"/>
          <w:bCs/>
          <w:sz w:val="24"/>
          <w:szCs w:val="24"/>
        </w:rPr>
        <w:t>he macroeconomic environment remains uncertain characterised by a depreciating currency, foreign currency and a potential surge in inflation</w:t>
      </w:r>
      <w:r w:rsidR="00456217">
        <w:rPr>
          <w:rFonts w:ascii="Goudy Old Style" w:hAnsi="Goudy Old Style" w:cs="Arial"/>
          <w:bCs/>
          <w:sz w:val="24"/>
          <w:szCs w:val="24"/>
        </w:rPr>
        <w:t xml:space="preserve"> in real terms</w:t>
      </w:r>
      <w:r w:rsidR="00C0325F">
        <w:rPr>
          <w:rFonts w:ascii="Goudy Old Style" w:hAnsi="Goudy Old Style" w:cs="Arial"/>
          <w:bCs/>
          <w:sz w:val="24"/>
          <w:szCs w:val="24"/>
        </w:rPr>
        <w:t>.</w:t>
      </w:r>
      <w:r w:rsidR="00456217">
        <w:rPr>
          <w:rFonts w:ascii="Goudy Old Style" w:hAnsi="Goudy Old Style" w:cs="Arial"/>
          <w:bCs/>
          <w:sz w:val="24"/>
          <w:szCs w:val="24"/>
        </w:rPr>
        <w:t xml:space="preserve"> Lately power challenge </w:t>
      </w:r>
      <w:proofErr w:type="gramStart"/>
      <w:r w:rsidR="00456217">
        <w:rPr>
          <w:rFonts w:ascii="Goudy Old Style" w:hAnsi="Goudy Old Style" w:cs="Arial"/>
          <w:bCs/>
          <w:sz w:val="24"/>
          <w:szCs w:val="24"/>
        </w:rPr>
        <w:t>have</w:t>
      </w:r>
      <w:proofErr w:type="gramEnd"/>
      <w:r w:rsidR="00456217">
        <w:rPr>
          <w:rFonts w:ascii="Goudy Old Style" w:hAnsi="Goudy Old Style" w:cs="Arial"/>
          <w:bCs/>
          <w:sz w:val="24"/>
          <w:szCs w:val="24"/>
        </w:rPr>
        <w:t xml:space="preserve"> also worsened, again, increasing the cost of doing business. </w:t>
      </w:r>
      <w:r w:rsidR="00C0325F">
        <w:rPr>
          <w:rFonts w:ascii="Goudy Old Style" w:hAnsi="Goudy Old Style" w:cs="Arial"/>
          <w:bCs/>
          <w:sz w:val="24"/>
          <w:szCs w:val="24"/>
        </w:rPr>
        <w:t>The recent measures by the MPC</w:t>
      </w:r>
      <w:r w:rsidR="009E244C">
        <w:rPr>
          <w:rFonts w:ascii="Goudy Old Style" w:hAnsi="Goudy Old Style" w:cs="Arial"/>
          <w:bCs/>
          <w:sz w:val="24"/>
          <w:szCs w:val="24"/>
        </w:rPr>
        <w:t xml:space="preserve"> which are designed to tighten liquidity on the market</w:t>
      </w:r>
      <w:r w:rsidR="00C0325F">
        <w:rPr>
          <w:rFonts w:ascii="Goudy Old Style" w:hAnsi="Goudy Old Style" w:cs="Arial"/>
          <w:bCs/>
          <w:sz w:val="24"/>
          <w:szCs w:val="24"/>
        </w:rPr>
        <w:t xml:space="preserve"> will result in increased cost of borrowing and limited lending capacity by the banking sector. Spending going forward will be limited thus adversely affecting economic performance.</w:t>
      </w:r>
    </w:p>
    <w:p w14:paraId="69E4BFF5" w14:textId="7A3918C9" w:rsidR="00C0325F" w:rsidRPr="00F61E7F" w:rsidRDefault="00456217" w:rsidP="00A16832">
      <w:pPr>
        <w:jc w:val="both"/>
        <w:rPr>
          <w:rFonts w:ascii="Goudy Old Style" w:hAnsi="Goudy Old Style" w:cs="Arial"/>
          <w:bCs/>
          <w:sz w:val="24"/>
          <w:szCs w:val="24"/>
        </w:rPr>
      </w:pPr>
      <w:r>
        <w:rPr>
          <w:rFonts w:ascii="Goudy Old Style" w:hAnsi="Goudy Old Style" w:cs="Arial"/>
          <w:bCs/>
          <w:sz w:val="24"/>
          <w:szCs w:val="24"/>
        </w:rPr>
        <w:t xml:space="preserve">In the </w:t>
      </w:r>
      <w:r w:rsidR="005B2E06">
        <w:rPr>
          <w:rFonts w:ascii="Goudy Old Style" w:hAnsi="Goudy Old Style" w:cs="Arial"/>
          <w:bCs/>
          <w:sz w:val="24"/>
          <w:szCs w:val="24"/>
        </w:rPr>
        <w:t>current2024/25 summer cropping season, n</w:t>
      </w:r>
      <w:r w:rsidR="00C0325F">
        <w:rPr>
          <w:rFonts w:ascii="Goudy Old Style" w:hAnsi="Goudy Old Style" w:cs="Arial"/>
          <w:bCs/>
          <w:sz w:val="24"/>
          <w:szCs w:val="24"/>
        </w:rPr>
        <w:t>ormal to above normal rainfall is anticipated</w:t>
      </w:r>
      <w:r w:rsidR="005B2E06">
        <w:rPr>
          <w:rFonts w:ascii="Goudy Old Style" w:hAnsi="Goudy Old Style" w:cs="Arial"/>
          <w:bCs/>
          <w:sz w:val="24"/>
          <w:szCs w:val="24"/>
        </w:rPr>
        <w:t>. This implies that b</w:t>
      </w:r>
      <w:r w:rsidR="00C0325F">
        <w:rPr>
          <w:rFonts w:ascii="Goudy Old Style" w:hAnsi="Goudy Old Style" w:cs="Arial"/>
          <w:bCs/>
          <w:sz w:val="24"/>
          <w:szCs w:val="24"/>
        </w:rPr>
        <w:t>etter harvests are expected in the coming year; however, grain imports will continue to be high until June 2025</w:t>
      </w:r>
      <w:r w:rsidR="005B2E06">
        <w:rPr>
          <w:rFonts w:ascii="Goudy Old Style" w:hAnsi="Goudy Old Style" w:cs="Arial"/>
          <w:bCs/>
          <w:sz w:val="24"/>
          <w:szCs w:val="24"/>
        </w:rPr>
        <w:t xml:space="preserve"> implying pressure will remain on the exchange rate. However, for t</w:t>
      </w:r>
      <w:r w:rsidR="00C0325F">
        <w:rPr>
          <w:rFonts w:ascii="Goudy Old Style" w:hAnsi="Goudy Old Style" w:cs="Arial"/>
          <w:bCs/>
          <w:sz w:val="24"/>
          <w:szCs w:val="24"/>
        </w:rPr>
        <w:t xml:space="preserve">he agriculture sector to recover in 2025 </w:t>
      </w:r>
      <w:r w:rsidR="005B2E06">
        <w:rPr>
          <w:rFonts w:ascii="Goudy Old Style" w:hAnsi="Goudy Old Style" w:cs="Arial"/>
          <w:bCs/>
          <w:sz w:val="24"/>
          <w:szCs w:val="24"/>
        </w:rPr>
        <w:t>there is need to ensure adequate preparations are done. Inputs such seed and fertiliser need to be distributed now</w:t>
      </w:r>
    </w:p>
    <w:p w14:paraId="2A820B99" w14:textId="77476F62" w:rsidR="00085F27" w:rsidRDefault="00C0325F" w:rsidP="00085F27">
      <w:pPr>
        <w:jc w:val="both"/>
        <w:rPr>
          <w:rFonts w:ascii="Goudy Old Style" w:hAnsi="Goudy Old Style" w:cs="Arial"/>
          <w:sz w:val="24"/>
          <w:szCs w:val="24"/>
        </w:rPr>
      </w:pPr>
      <w:r>
        <w:rPr>
          <w:rFonts w:ascii="Goudy Old Style" w:hAnsi="Goudy Old Style" w:cs="Arial"/>
          <w:sz w:val="24"/>
          <w:szCs w:val="24"/>
        </w:rPr>
        <w:t>On the currency front, w</w:t>
      </w:r>
      <w:r w:rsidR="00085F27">
        <w:rPr>
          <w:rFonts w:ascii="Goudy Old Style" w:hAnsi="Goudy Old Style" w:cs="Arial"/>
          <w:sz w:val="24"/>
          <w:szCs w:val="24"/>
        </w:rPr>
        <w:t>e anticipate that the local currency will continue to depreciate as the government expenditure is likely to grow. Salaries for civil servants are expected to increase in line with the devaluation</w:t>
      </w:r>
      <w:r w:rsidR="005B2E06">
        <w:rPr>
          <w:rFonts w:ascii="Goudy Old Style" w:hAnsi="Goudy Old Style" w:cs="Arial"/>
          <w:sz w:val="24"/>
          <w:szCs w:val="24"/>
        </w:rPr>
        <w:t xml:space="preserve">. In addition, </w:t>
      </w:r>
      <w:r w:rsidR="00085F27">
        <w:rPr>
          <w:rFonts w:ascii="Goudy Old Style" w:hAnsi="Goudy Old Style" w:cs="Arial"/>
          <w:sz w:val="24"/>
          <w:szCs w:val="24"/>
        </w:rPr>
        <w:t xml:space="preserve">cash disbursements are expected to be made </w:t>
      </w:r>
      <w:r w:rsidR="005B2E06">
        <w:rPr>
          <w:rFonts w:ascii="Goudy Old Style" w:hAnsi="Goudy Old Style" w:cs="Arial"/>
          <w:sz w:val="24"/>
          <w:szCs w:val="24"/>
        </w:rPr>
        <w:t xml:space="preserve">to </w:t>
      </w:r>
      <w:r w:rsidR="00085F27">
        <w:rPr>
          <w:rFonts w:ascii="Goudy Old Style" w:hAnsi="Goudy Old Style" w:cs="Arial"/>
          <w:sz w:val="24"/>
          <w:szCs w:val="24"/>
        </w:rPr>
        <w:t xml:space="preserve">the vulnerable in cities to alleviate food insecurity. </w:t>
      </w:r>
      <w:r>
        <w:rPr>
          <w:rFonts w:ascii="Goudy Old Style" w:hAnsi="Goudy Old Style" w:cs="Arial"/>
          <w:sz w:val="24"/>
          <w:szCs w:val="24"/>
        </w:rPr>
        <w:t>Despite the recent devaluation of the local unit by the central bank, disparities between the official and parallel exchange rate continue to widen</w:t>
      </w:r>
      <w:r w:rsidR="005B2E06">
        <w:rPr>
          <w:rFonts w:ascii="Goudy Old Style" w:hAnsi="Goudy Old Style" w:cs="Arial"/>
          <w:sz w:val="24"/>
          <w:szCs w:val="24"/>
        </w:rPr>
        <w:t xml:space="preserve"> in the process fuelling inflation in real terms</w:t>
      </w:r>
      <w:r>
        <w:rPr>
          <w:rFonts w:ascii="Goudy Old Style" w:hAnsi="Goudy Old Style" w:cs="Arial"/>
          <w:sz w:val="24"/>
          <w:szCs w:val="24"/>
        </w:rPr>
        <w:t>.</w:t>
      </w:r>
      <w:r w:rsidR="005B2E06">
        <w:rPr>
          <w:rFonts w:ascii="Goudy Old Style" w:hAnsi="Goudy Old Style" w:cs="Arial"/>
          <w:sz w:val="24"/>
          <w:szCs w:val="24"/>
        </w:rPr>
        <w:t xml:space="preserve"> Authorities insist pricing of goods and services to be done using the official rate, this has resulted in prices </w:t>
      </w:r>
      <w:r w:rsidR="006E5798">
        <w:rPr>
          <w:rFonts w:ascii="Goudy Old Style" w:hAnsi="Goudy Old Style" w:cs="Arial"/>
          <w:sz w:val="24"/>
          <w:szCs w:val="24"/>
        </w:rPr>
        <w:t xml:space="preserve">firming in USD terms. </w:t>
      </w:r>
      <w:r w:rsidR="00F07A3D">
        <w:rPr>
          <w:rFonts w:ascii="Goudy Old Style" w:hAnsi="Goudy Old Style" w:cs="Arial"/>
          <w:sz w:val="24"/>
          <w:szCs w:val="24"/>
        </w:rPr>
        <w:t xml:space="preserve">On going wars in the Middle East may increase the magnitude of economic turbulence should energy prices increase. </w:t>
      </w:r>
    </w:p>
    <w:p w14:paraId="4A04E687" w14:textId="3FDD84F2" w:rsidR="00C0325F" w:rsidRDefault="00F07A3D" w:rsidP="00085F27">
      <w:pPr>
        <w:jc w:val="both"/>
        <w:rPr>
          <w:rFonts w:ascii="Goudy Old Style" w:hAnsi="Goudy Old Style" w:cs="Arial"/>
          <w:sz w:val="24"/>
          <w:szCs w:val="24"/>
        </w:rPr>
      </w:pPr>
      <w:r>
        <w:rPr>
          <w:rFonts w:ascii="Goudy Old Style" w:hAnsi="Goudy Old Style" w:cs="Arial"/>
          <w:sz w:val="24"/>
          <w:szCs w:val="24"/>
        </w:rPr>
        <w:t>Market capitalisation on the ZSE has significantly come off due the devaluation of the local currency. Before the devaluation on the 27</w:t>
      </w:r>
      <w:r w:rsidRPr="00F07A3D">
        <w:rPr>
          <w:rFonts w:ascii="Goudy Old Style" w:hAnsi="Goudy Old Style" w:cs="Arial"/>
          <w:sz w:val="24"/>
          <w:szCs w:val="24"/>
          <w:vertAlign w:val="superscript"/>
        </w:rPr>
        <w:t>th</w:t>
      </w:r>
      <w:r>
        <w:rPr>
          <w:rFonts w:ascii="Goudy Old Style" w:hAnsi="Goudy Old Style" w:cs="Arial"/>
          <w:sz w:val="24"/>
          <w:szCs w:val="24"/>
        </w:rPr>
        <w:t xml:space="preserve">, the stock market had become overbought. </w:t>
      </w:r>
      <w:r w:rsidR="00007CB9">
        <w:rPr>
          <w:rFonts w:ascii="Goudy Old Style" w:hAnsi="Goudy Old Style" w:cs="Arial"/>
          <w:sz w:val="24"/>
          <w:szCs w:val="24"/>
        </w:rPr>
        <w:t xml:space="preserve">The market is currently trading below its fair valuation of US$3.5 billion. Performance going forward on the market will be dependent on the availability of liquidity in the economy. We anticipate that the supply of local currency will be limited as authorities try to curb the depreciation of the local currency. </w:t>
      </w:r>
    </w:p>
    <w:p w14:paraId="30422084" w14:textId="38DEEFA9" w:rsidR="00007CB9" w:rsidRDefault="00007CB9" w:rsidP="00085F27">
      <w:pPr>
        <w:jc w:val="both"/>
        <w:rPr>
          <w:rFonts w:ascii="Goudy Old Style" w:hAnsi="Goudy Old Style" w:cs="Arial"/>
          <w:sz w:val="24"/>
          <w:szCs w:val="24"/>
        </w:rPr>
      </w:pPr>
      <w:r>
        <w:rPr>
          <w:rFonts w:ascii="Goudy Old Style" w:hAnsi="Goudy Old Style" w:cs="Arial"/>
          <w:sz w:val="24"/>
          <w:szCs w:val="24"/>
        </w:rPr>
        <w:t xml:space="preserve">Real estate remains an attractive option for portfolio diversification. </w:t>
      </w:r>
      <w:r w:rsidR="00512011">
        <w:rPr>
          <w:rFonts w:ascii="Goudy Old Style" w:hAnsi="Goudy Old Style" w:cs="Arial"/>
          <w:sz w:val="24"/>
          <w:szCs w:val="24"/>
        </w:rPr>
        <w:t>We are likely to see more listings on the REITS and ETF space before the end of the year as players introduce innovative products as required by the obtaining economic environment.</w:t>
      </w:r>
    </w:p>
    <w:p w14:paraId="42D618CB" w14:textId="2942E024" w:rsidR="00085F27" w:rsidRDefault="00085F27" w:rsidP="005F1368">
      <w:pPr>
        <w:spacing w:line="276" w:lineRule="auto"/>
        <w:jc w:val="both"/>
        <w:rPr>
          <w:rFonts w:ascii="Goudy Old Style" w:hAnsi="Goudy Old Style" w:cstheme="minorHAnsi"/>
          <w:sz w:val="24"/>
          <w:szCs w:val="24"/>
        </w:rPr>
      </w:pPr>
    </w:p>
    <w:p w14:paraId="070A4A20" w14:textId="77777777" w:rsidR="00EE3358" w:rsidRPr="005B5295" w:rsidRDefault="00EE3358" w:rsidP="005F1368">
      <w:pPr>
        <w:spacing w:line="276" w:lineRule="auto"/>
        <w:jc w:val="both"/>
        <w:rPr>
          <w:rFonts w:ascii="Goudy Old Style" w:hAnsi="Goudy Old Style" w:cstheme="minorHAnsi"/>
          <w:sz w:val="24"/>
          <w:szCs w:val="24"/>
        </w:rPr>
      </w:pPr>
    </w:p>
    <w:p w14:paraId="3DBD3E84" w14:textId="77777777" w:rsidR="007202F4" w:rsidRDefault="007202F4" w:rsidP="005F1368">
      <w:pPr>
        <w:spacing w:line="276" w:lineRule="auto"/>
        <w:jc w:val="both"/>
        <w:rPr>
          <w:rFonts w:cstheme="minorHAnsi"/>
          <w:sz w:val="24"/>
          <w:szCs w:val="24"/>
        </w:rPr>
      </w:pPr>
    </w:p>
    <w:p w14:paraId="41611BBF" w14:textId="77777777" w:rsidR="007202F4" w:rsidRDefault="007202F4" w:rsidP="005F1368">
      <w:pPr>
        <w:spacing w:line="276" w:lineRule="auto"/>
        <w:jc w:val="both"/>
        <w:rPr>
          <w:rFonts w:cstheme="minorHAnsi"/>
          <w:sz w:val="24"/>
          <w:szCs w:val="24"/>
        </w:rPr>
      </w:pPr>
    </w:p>
    <w:p w14:paraId="49304E70" w14:textId="3933A59C" w:rsidR="007202F4" w:rsidRDefault="007202F4" w:rsidP="005F1368">
      <w:pPr>
        <w:spacing w:line="276" w:lineRule="auto"/>
        <w:jc w:val="both"/>
        <w:rPr>
          <w:rFonts w:cstheme="minorHAnsi"/>
          <w:sz w:val="24"/>
          <w:szCs w:val="24"/>
        </w:rPr>
      </w:pPr>
    </w:p>
    <w:p w14:paraId="0D6523CC" w14:textId="7C1AFF94" w:rsidR="00F07A3D" w:rsidRDefault="00F07A3D" w:rsidP="005F1368">
      <w:pPr>
        <w:spacing w:line="276" w:lineRule="auto"/>
        <w:jc w:val="both"/>
        <w:rPr>
          <w:rFonts w:cstheme="minorHAnsi"/>
          <w:sz w:val="24"/>
          <w:szCs w:val="24"/>
        </w:rPr>
      </w:pPr>
    </w:p>
    <w:p w14:paraId="32CBD2FE" w14:textId="77777777" w:rsidR="00F07A3D" w:rsidRDefault="00F07A3D" w:rsidP="005F1368">
      <w:pPr>
        <w:spacing w:line="276" w:lineRule="auto"/>
        <w:jc w:val="both"/>
        <w:rPr>
          <w:rFonts w:cstheme="minorHAnsi"/>
          <w:sz w:val="24"/>
          <w:szCs w:val="24"/>
        </w:rPr>
      </w:pPr>
    </w:p>
    <w:p w14:paraId="154B463F" w14:textId="77777777" w:rsidR="007202F4" w:rsidRDefault="007202F4" w:rsidP="005F1368">
      <w:pPr>
        <w:spacing w:line="276" w:lineRule="auto"/>
        <w:jc w:val="both"/>
        <w:rPr>
          <w:rFonts w:cstheme="minorHAnsi"/>
          <w:sz w:val="24"/>
          <w:szCs w:val="24"/>
        </w:rPr>
      </w:pPr>
    </w:p>
    <w:p w14:paraId="16EE5346" w14:textId="68E2A301" w:rsidR="007202F4" w:rsidRDefault="00F66805" w:rsidP="005F1368">
      <w:pPr>
        <w:spacing w:line="276" w:lineRule="auto"/>
        <w:jc w:val="both"/>
        <w:rPr>
          <w:rFonts w:cstheme="minorHAnsi"/>
          <w:sz w:val="24"/>
          <w:szCs w:val="24"/>
        </w:rPr>
      </w:pPr>
      <w:r w:rsidRPr="00E44CAE">
        <w:rPr>
          <w:rFonts w:cstheme="minorHAnsi"/>
          <w:noProof/>
          <w:lang w:val="en-US"/>
        </w:rPr>
        <w:lastRenderedPageBreak/>
        <mc:AlternateContent>
          <mc:Choice Requires="wps">
            <w:drawing>
              <wp:anchor distT="0" distB="0" distL="114300" distR="114300" simplePos="0" relativeHeight="251678720" behindDoc="0" locked="0" layoutInCell="1" allowOverlap="1" wp14:anchorId="3A5055EA" wp14:editId="36FCB3B9">
                <wp:simplePos x="0" y="0"/>
                <wp:positionH relativeFrom="margin">
                  <wp:align>left</wp:align>
                </wp:positionH>
                <wp:positionV relativeFrom="paragraph">
                  <wp:posOffset>288290</wp:posOffset>
                </wp:positionV>
                <wp:extent cx="6191250" cy="3794760"/>
                <wp:effectExtent l="0" t="0" r="19050" b="1524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3794760"/>
                        </a:xfrm>
                        <a:prstGeom prst="rect">
                          <a:avLst/>
                        </a:prstGeom>
                        <a:gradFill flip="none" rotWithShape="1">
                          <a:gsLst>
                            <a:gs pos="0">
                              <a:schemeClr val="bg1">
                                <a:lumMod val="65000"/>
                                <a:tint val="66000"/>
                                <a:satMod val="160000"/>
                              </a:schemeClr>
                            </a:gs>
                            <a:gs pos="50000">
                              <a:schemeClr val="bg1">
                                <a:lumMod val="65000"/>
                                <a:tint val="44500"/>
                                <a:satMod val="160000"/>
                              </a:schemeClr>
                            </a:gs>
                            <a:gs pos="100000">
                              <a:schemeClr val="bg1">
                                <a:lumMod val="65000"/>
                                <a:tint val="23500"/>
                                <a:satMod val="160000"/>
                              </a:schemeClr>
                            </a:gs>
                          </a:gsLst>
                          <a:lin ang="0" scaled="1"/>
                          <a:tileRect/>
                        </a:gradFill>
                        <a:ln w="9525">
                          <a:solidFill>
                            <a:srgbClr val="000000"/>
                          </a:solidFill>
                          <a:miter lim="800000"/>
                          <a:headEnd/>
                          <a:tailEnd/>
                        </a:ln>
                      </wps:spPr>
                      <wps:txbx>
                        <w:txbxContent>
                          <w:p w14:paraId="51260B33" w14:textId="77777777" w:rsidR="00F61E7F" w:rsidRPr="00A0621C" w:rsidRDefault="00F61E7F" w:rsidP="004901AA">
                            <w:pPr>
                              <w:rPr>
                                <w:rFonts w:ascii="Arial Black" w:hAnsi="Arial Black"/>
                                <w:sz w:val="24"/>
                                <w:szCs w:val="24"/>
                              </w:rPr>
                            </w:pPr>
                            <w:r>
                              <w:rPr>
                                <w:rFonts w:ascii="Arial Black" w:hAnsi="Arial Black"/>
                                <w:sz w:val="24"/>
                                <w:szCs w:val="24"/>
                              </w:rPr>
                              <w:t>CONTACTS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3A5055EA" id="_x0000_s1034" type="#_x0000_t202" style="position:absolute;left:0;text-align:left;margin-left:0;margin-top:22.7pt;width:487.5pt;height:298.8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" fillcolor="#a5a5a5 [2092]">
                <v:fill color2="#a5a5a5 [2092]" rotate="t" angle="90" colors="0 #cacaca;.5 #ddd;1 #eee" focus="100%" type="gradient"/>
                <v:textbox>
                  <w:txbxContent>
                    <w:p w14:paraId="51260B33" w14:textId="77777777" w:rsidR="00F61E7F" w:rsidRPr="00A0621C" w:rsidRDefault="00F61E7F" w:rsidP="004901AA">
                      <w:pPr>
                        <w:rPr>
                          <w:rFonts w:ascii="Arial Black" w:hAnsi="Arial Black"/>
                          <w:sz w:val="24"/>
                          <w:szCs w:val="24"/>
                        </w:rPr>
                      </w:pPr>
                      <w:r>
                        <w:rPr>
                          <w:rFonts w:ascii="Arial Black" w:hAnsi="Arial Black"/>
                          <w:sz w:val="24"/>
                          <w:szCs w:val="24"/>
                        </w:rPr>
                        <w:t>CONTACTS</w:t>
                      </w:r>
                    </w:p>
                  </w:txbxContent>
                </v:textbox>
                <w10:wrap anchorx="margin"/>
              </v:shape>
            </w:pict>
          </mc:Fallback>
        </mc:AlternateContent>
      </w:r>
      <w:r w:rsidRPr="004901AA">
        <w:rPr>
          <w:noProof/>
          <w:lang w:val="en-US"/>
        </w:rPr>
        <mc:AlternateContent>
          <mc:Choice Requires="wps">
            <w:drawing>
              <wp:anchor distT="45720" distB="45720" distL="114300" distR="114300" simplePos="0" relativeHeight="251684864" behindDoc="0" locked="0" layoutInCell="1" allowOverlap="1" wp14:anchorId="723CDD8B" wp14:editId="47FB22FA">
                <wp:simplePos x="0" y="0"/>
                <wp:positionH relativeFrom="column">
                  <wp:posOffset>3093720</wp:posOffset>
                </wp:positionH>
                <wp:positionV relativeFrom="paragraph">
                  <wp:posOffset>844550</wp:posOffset>
                </wp:positionV>
                <wp:extent cx="1508760" cy="2667000"/>
                <wp:effectExtent l="0" t="0" r="15240"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2667000"/>
                        </a:xfrm>
                        <a:prstGeom prst="rect">
                          <a:avLst/>
                        </a:prstGeom>
                        <a:solidFill>
                          <a:srgbClr val="FFFFFF"/>
                        </a:solidFill>
                        <a:ln w="9525">
                          <a:solidFill>
                            <a:sysClr val="window" lastClr="FFFFFF"/>
                          </a:solidFill>
                          <a:miter lim="800000"/>
                          <a:headEnd/>
                          <a:tailEnd/>
                        </a:ln>
                      </wps:spPr>
                      <wps:txbx>
                        <w:txbxContent>
                          <w:p w14:paraId="34D54A57" w14:textId="77777777" w:rsidR="00F61E7F" w:rsidRPr="00501467" w:rsidRDefault="00F61E7F" w:rsidP="004901AA">
                            <w:pPr>
                              <w:rPr>
                                <w:rFonts w:cstheme="minorHAnsi"/>
                                <w:b/>
                                <w:color w:val="943634"/>
                                <w:sz w:val="18"/>
                                <w:szCs w:val="18"/>
                              </w:rPr>
                            </w:pPr>
                            <w:r>
                              <w:rPr>
                                <w:rFonts w:cstheme="minorHAnsi"/>
                                <w:b/>
                                <w:color w:val="943634"/>
                                <w:sz w:val="18"/>
                                <w:szCs w:val="18"/>
                              </w:rPr>
                              <w:t>Money Market</w:t>
                            </w:r>
                            <w:r w:rsidRPr="00501467">
                              <w:rPr>
                                <w:rFonts w:cstheme="minorHAnsi"/>
                                <w:b/>
                                <w:color w:val="943634"/>
                                <w:sz w:val="18"/>
                                <w:szCs w:val="18"/>
                              </w:rPr>
                              <w:t>:</w:t>
                            </w:r>
                          </w:p>
                          <w:p w14:paraId="7591AB5E" w14:textId="77777777" w:rsidR="00F61E7F" w:rsidRPr="00501467" w:rsidRDefault="00F61E7F" w:rsidP="004901AA">
                            <w:pPr>
                              <w:spacing w:after="0" w:line="240" w:lineRule="auto"/>
                              <w:rPr>
                                <w:rFonts w:cstheme="minorHAnsi"/>
                                <w:bCs/>
                                <w:color w:val="000000"/>
                                <w:sz w:val="18"/>
                                <w:szCs w:val="18"/>
                              </w:rPr>
                            </w:pPr>
                            <w:r>
                              <w:rPr>
                                <w:rFonts w:cstheme="minorHAnsi"/>
                                <w:bCs/>
                                <w:color w:val="000000"/>
                                <w:sz w:val="18"/>
                                <w:szCs w:val="18"/>
                              </w:rPr>
                              <w:t xml:space="preserve">Michael Mautsahuku </w:t>
                            </w:r>
                          </w:p>
                          <w:p w14:paraId="70682517" w14:textId="77777777" w:rsidR="00F61E7F" w:rsidRPr="00501467" w:rsidRDefault="00F61E7F" w:rsidP="004901AA">
                            <w:pPr>
                              <w:spacing w:after="0" w:line="240" w:lineRule="auto"/>
                              <w:rPr>
                                <w:rStyle w:val="Hyperlink"/>
                                <w:sz w:val="18"/>
                                <w:szCs w:val="18"/>
                              </w:rPr>
                            </w:pPr>
                            <w:r w:rsidRPr="00501467">
                              <w:rPr>
                                <w:rFonts w:cstheme="minorHAnsi"/>
                                <w:bCs/>
                                <w:color w:val="000000"/>
                                <w:sz w:val="18"/>
                                <w:szCs w:val="18"/>
                              </w:rPr>
                              <w:t xml:space="preserve">+263 776 740 402    </w:t>
                            </w:r>
                            <w:r w:rsidRPr="00501467">
                              <w:rPr>
                                <w:rStyle w:val="Hyperlink"/>
                                <w:sz w:val="18"/>
                                <w:szCs w:val="18"/>
                              </w:rPr>
                              <w:t>michaelm@smartvest.co.zw</w:t>
                            </w:r>
                          </w:p>
                          <w:p w14:paraId="6663CB94" w14:textId="77777777" w:rsidR="00F61E7F" w:rsidRPr="00501467" w:rsidRDefault="00F61E7F" w:rsidP="004901AA">
                            <w:pPr>
                              <w:spacing w:after="0" w:line="240" w:lineRule="auto"/>
                              <w:rPr>
                                <w:rFonts w:cstheme="minorHAnsi"/>
                                <w:bCs/>
                                <w:color w:val="000000"/>
                                <w:sz w:val="18"/>
                                <w:szCs w:val="18"/>
                              </w:rPr>
                            </w:pPr>
                          </w:p>
                          <w:p w14:paraId="1D85E015" w14:textId="77777777" w:rsidR="00F61E7F" w:rsidRPr="00501467" w:rsidRDefault="00F61E7F" w:rsidP="004901AA">
                            <w:pPr>
                              <w:spacing w:after="0" w:line="240" w:lineRule="auto"/>
                              <w:rPr>
                                <w:rFonts w:cstheme="minorHAnsi"/>
                                <w:bCs/>
                                <w:color w:val="000000"/>
                                <w:sz w:val="18"/>
                                <w:szCs w:val="18"/>
                              </w:rPr>
                            </w:pPr>
                          </w:p>
                          <w:p w14:paraId="33F24E03" w14:textId="77777777" w:rsidR="00F61E7F" w:rsidRPr="00501467" w:rsidRDefault="00F61E7F" w:rsidP="004901AA">
                            <w:pPr>
                              <w:spacing w:after="0" w:line="240" w:lineRule="auto"/>
                              <w:rPr>
                                <w:rFonts w:cstheme="minorHAnsi"/>
                                <w:bCs/>
                                <w:color w:val="000000"/>
                                <w:sz w:val="18"/>
                                <w:szCs w:val="18"/>
                              </w:rPr>
                            </w:pPr>
                            <w:r w:rsidRPr="00501467">
                              <w:rPr>
                                <w:rFonts w:cstheme="minorHAnsi"/>
                                <w:bCs/>
                                <w:color w:val="000000"/>
                                <w:sz w:val="18"/>
                                <w:szCs w:val="18"/>
                              </w:rPr>
                              <w:t xml:space="preserve">Rolinda Nkala </w:t>
                            </w:r>
                          </w:p>
                          <w:p w14:paraId="71A78E65" w14:textId="106C59CF" w:rsidR="00F61E7F" w:rsidRPr="00501467" w:rsidRDefault="00F61E7F" w:rsidP="004901AA">
                            <w:pPr>
                              <w:spacing w:after="0" w:line="240" w:lineRule="auto"/>
                              <w:rPr>
                                <w:rStyle w:val="Hyperlink"/>
                                <w:rFonts w:cstheme="minorHAnsi"/>
                                <w:sz w:val="18"/>
                                <w:szCs w:val="18"/>
                              </w:rPr>
                            </w:pPr>
                            <w:r w:rsidRPr="00501467">
                              <w:rPr>
                                <w:rFonts w:cstheme="minorHAnsi"/>
                                <w:bCs/>
                                <w:color w:val="000000"/>
                                <w:sz w:val="18"/>
                                <w:szCs w:val="18"/>
                              </w:rPr>
                              <w:t xml:space="preserve"> +263 772 897 763 </w:t>
                            </w:r>
                            <w:r w:rsidRPr="00501467">
                              <w:rPr>
                                <w:rStyle w:val="Hyperlink"/>
                                <w:rFonts w:cstheme="minorHAnsi"/>
                                <w:sz w:val="18"/>
                                <w:szCs w:val="18"/>
                              </w:rPr>
                              <w:t>rolindan@smartvest.co.zw</w:t>
                            </w:r>
                          </w:p>
                          <w:p w14:paraId="440EB991" w14:textId="77777777" w:rsidR="00F61E7F" w:rsidRPr="00A02634" w:rsidRDefault="00F61E7F" w:rsidP="004901AA">
                            <w:pPr>
                              <w:spacing w:after="0" w:line="240" w:lineRule="auto"/>
                              <w:rPr>
                                <w:rStyle w:val="Hyperlink"/>
                                <w:rFonts w:cstheme="minorHAnsi"/>
                                <w:sz w:val="20"/>
                                <w:szCs w:val="20"/>
                              </w:rPr>
                            </w:pPr>
                          </w:p>
                          <w:p w14:paraId="03F1D9B4" w14:textId="77777777" w:rsidR="00F61E7F" w:rsidRDefault="00F61E7F" w:rsidP="004901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723CDD8B" id="_x0000_s1035" type="#_x0000_t202" style="position:absolute;left:0;text-align:left;margin-left:243.6pt;margin-top:66.5pt;width:118.8pt;height:210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" strokecolor="window">
                <v:textbox>
                  <w:txbxContent>
                    <w:p w14:paraId="34D54A57" w14:textId="77777777" w:rsidR="00F61E7F" w:rsidRPr="00501467" w:rsidRDefault="00F61E7F" w:rsidP="004901AA">
                      <w:pPr>
                        <w:rPr>
                          <w:rFonts w:cstheme="minorHAnsi"/>
                          <w:b/>
                          <w:color w:val="943634"/>
                          <w:sz w:val="18"/>
                          <w:szCs w:val="18"/>
                        </w:rPr>
                      </w:pPr>
                      <w:r>
                        <w:rPr>
                          <w:rFonts w:cstheme="minorHAnsi"/>
                          <w:b/>
                          <w:color w:val="943634"/>
                          <w:sz w:val="18"/>
                          <w:szCs w:val="18"/>
                        </w:rPr>
                        <w:t>Money Market</w:t>
                      </w:r>
                      <w:r w:rsidRPr="00501467">
                        <w:rPr>
                          <w:rFonts w:cstheme="minorHAnsi"/>
                          <w:b/>
                          <w:color w:val="943634"/>
                          <w:sz w:val="18"/>
                          <w:szCs w:val="18"/>
                        </w:rPr>
                        <w:t>:</w:t>
                      </w:r>
                    </w:p>
                    <w:p w14:paraId="7591AB5E" w14:textId="77777777" w:rsidR="00F61E7F" w:rsidRPr="00501467" w:rsidRDefault="00F61E7F" w:rsidP="004901AA">
                      <w:pPr>
                        <w:spacing w:after="0" w:line="240" w:lineRule="auto"/>
                        <w:rPr>
                          <w:rFonts w:cstheme="minorHAnsi"/>
                          <w:bCs/>
                          <w:color w:val="000000"/>
                          <w:sz w:val="18"/>
                          <w:szCs w:val="18"/>
                        </w:rPr>
                      </w:pPr>
                      <w:r>
                        <w:rPr>
                          <w:rFonts w:cstheme="minorHAnsi"/>
                          <w:bCs/>
                          <w:color w:val="000000"/>
                          <w:sz w:val="18"/>
                          <w:szCs w:val="18"/>
                        </w:rPr>
                        <w:t xml:space="preserve">Michael Mautsahuku </w:t>
                      </w:r>
                    </w:p>
                    <w:p w14:paraId="70682517" w14:textId="77777777" w:rsidR="00F61E7F" w:rsidRPr="00501467" w:rsidRDefault="00F61E7F" w:rsidP="004901AA">
                      <w:pPr>
                        <w:spacing w:after="0" w:line="240" w:lineRule="auto"/>
                        <w:rPr>
                          <w:rStyle w:val="Hyperlink"/>
                          <w:sz w:val="18"/>
                          <w:szCs w:val="18"/>
                        </w:rPr>
                      </w:pPr>
                      <w:r w:rsidRPr="00501467">
                        <w:rPr>
                          <w:rFonts w:cstheme="minorHAnsi"/>
                          <w:bCs/>
                          <w:color w:val="000000"/>
                          <w:sz w:val="18"/>
                          <w:szCs w:val="18"/>
                        </w:rPr>
                        <w:t xml:space="preserve">+263 776 740 402    </w:t>
                      </w:r>
                      <w:r w:rsidRPr="00501467">
                        <w:rPr>
                          <w:rStyle w:val="Hyperlink"/>
                          <w:sz w:val="18"/>
                          <w:szCs w:val="18"/>
                        </w:rPr>
                        <w:t>michaelm@smartvest.co.zw</w:t>
                      </w:r>
                    </w:p>
                    <w:p w14:paraId="6663CB94" w14:textId="77777777" w:rsidR="00F61E7F" w:rsidRPr="00501467" w:rsidRDefault="00F61E7F" w:rsidP="004901AA">
                      <w:pPr>
                        <w:spacing w:after="0" w:line="240" w:lineRule="auto"/>
                        <w:rPr>
                          <w:rFonts w:cstheme="minorHAnsi"/>
                          <w:bCs/>
                          <w:color w:val="000000"/>
                          <w:sz w:val="18"/>
                          <w:szCs w:val="18"/>
                        </w:rPr>
                      </w:pPr>
                    </w:p>
                    <w:p w14:paraId="1D85E015" w14:textId="77777777" w:rsidR="00F61E7F" w:rsidRPr="00501467" w:rsidRDefault="00F61E7F" w:rsidP="004901AA">
                      <w:pPr>
                        <w:spacing w:after="0" w:line="240" w:lineRule="auto"/>
                        <w:rPr>
                          <w:rFonts w:cstheme="minorHAnsi"/>
                          <w:bCs/>
                          <w:color w:val="000000"/>
                          <w:sz w:val="18"/>
                          <w:szCs w:val="18"/>
                        </w:rPr>
                      </w:pPr>
                    </w:p>
                    <w:p w14:paraId="33F24E03" w14:textId="77777777" w:rsidR="00F61E7F" w:rsidRPr="00501467" w:rsidRDefault="00F61E7F" w:rsidP="004901AA">
                      <w:pPr>
                        <w:spacing w:after="0" w:line="240" w:lineRule="auto"/>
                        <w:rPr>
                          <w:rFonts w:cstheme="minorHAnsi"/>
                          <w:bCs/>
                          <w:color w:val="000000"/>
                          <w:sz w:val="18"/>
                          <w:szCs w:val="18"/>
                        </w:rPr>
                      </w:pPr>
                      <w:r w:rsidRPr="00501467">
                        <w:rPr>
                          <w:rFonts w:cstheme="minorHAnsi"/>
                          <w:bCs/>
                          <w:color w:val="000000"/>
                          <w:sz w:val="18"/>
                          <w:szCs w:val="18"/>
                        </w:rPr>
                        <w:t xml:space="preserve">Rolinda Nkala </w:t>
                      </w:r>
                    </w:p>
                    <w:p w14:paraId="71A78E65" w14:textId="106C59CF" w:rsidR="00F61E7F" w:rsidRPr="00501467" w:rsidRDefault="00F61E7F" w:rsidP="004901AA">
                      <w:pPr>
                        <w:spacing w:after="0" w:line="240" w:lineRule="auto"/>
                        <w:rPr>
                          <w:rStyle w:val="Hyperlink"/>
                          <w:rFonts w:cstheme="minorHAnsi"/>
                          <w:sz w:val="18"/>
                          <w:szCs w:val="18"/>
                        </w:rPr>
                      </w:pPr>
                      <w:r w:rsidRPr="00501467">
                        <w:rPr>
                          <w:rFonts w:cstheme="minorHAnsi"/>
                          <w:bCs/>
                          <w:color w:val="000000"/>
                          <w:sz w:val="18"/>
                          <w:szCs w:val="18"/>
                        </w:rPr>
                        <w:t xml:space="preserve"> +263 772 897 763 </w:t>
                      </w:r>
                      <w:r w:rsidRPr="00501467">
                        <w:rPr>
                          <w:rStyle w:val="Hyperlink"/>
                          <w:rFonts w:cstheme="minorHAnsi"/>
                          <w:sz w:val="18"/>
                          <w:szCs w:val="18"/>
                        </w:rPr>
                        <w:t>rolindan@smartvest.co.zw</w:t>
                      </w:r>
                    </w:p>
                    <w:p w14:paraId="440EB991" w14:textId="77777777" w:rsidR="00F61E7F" w:rsidRPr="00A02634" w:rsidRDefault="00F61E7F" w:rsidP="004901AA">
                      <w:pPr>
                        <w:spacing w:after="0" w:line="240" w:lineRule="auto"/>
                        <w:rPr>
                          <w:rStyle w:val="Hyperlink"/>
                          <w:rFonts w:cstheme="minorHAnsi"/>
                          <w:sz w:val="20"/>
                          <w:szCs w:val="20"/>
                        </w:rPr>
                      </w:pPr>
                    </w:p>
                    <w:p w14:paraId="03F1D9B4" w14:textId="77777777" w:rsidR="00F61E7F" w:rsidRDefault="00F61E7F" w:rsidP="004901AA"/>
                  </w:txbxContent>
                </v:textbox>
                <w10:wrap type="square"/>
              </v:shape>
            </w:pict>
          </mc:Fallback>
        </mc:AlternateContent>
      </w:r>
      <w:r w:rsidRPr="004901AA">
        <w:rPr>
          <w:noProof/>
          <w:lang w:val="en-US"/>
        </w:rPr>
        <mc:AlternateContent>
          <mc:Choice Requires="wps">
            <w:drawing>
              <wp:anchor distT="45720" distB="45720" distL="114300" distR="114300" simplePos="0" relativeHeight="251682816" behindDoc="0" locked="0" layoutInCell="1" allowOverlap="1" wp14:anchorId="00F5E11B" wp14:editId="73C96E92">
                <wp:simplePos x="0" y="0"/>
                <wp:positionH relativeFrom="column">
                  <wp:posOffset>1501140</wp:posOffset>
                </wp:positionH>
                <wp:positionV relativeFrom="paragraph">
                  <wp:posOffset>852170</wp:posOffset>
                </wp:positionV>
                <wp:extent cx="1531620" cy="2674620"/>
                <wp:effectExtent l="0" t="0" r="11430" b="1143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2674620"/>
                        </a:xfrm>
                        <a:prstGeom prst="rect">
                          <a:avLst/>
                        </a:prstGeom>
                        <a:solidFill>
                          <a:srgbClr val="FFFFFF"/>
                        </a:solidFill>
                        <a:ln w="9525">
                          <a:solidFill>
                            <a:sysClr val="window" lastClr="FFFFFF"/>
                          </a:solidFill>
                          <a:miter lim="800000"/>
                          <a:headEnd/>
                          <a:tailEnd/>
                        </a:ln>
                      </wps:spPr>
                      <wps:txbx>
                        <w:txbxContent>
                          <w:p w14:paraId="695791E5" w14:textId="1B4F3146" w:rsidR="00F61E7F" w:rsidRPr="001C4C5D" w:rsidRDefault="00F61E7F" w:rsidP="004901AA">
                            <w:pPr>
                              <w:rPr>
                                <w:rFonts w:cstheme="minorHAnsi"/>
                                <w:b/>
                                <w:color w:val="943634"/>
                                <w:sz w:val="18"/>
                                <w:szCs w:val="18"/>
                              </w:rPr>
                            </w:pPr>
                            <w:r>
                              <w:rPr>
                                <w:rFonts w:cstheme="minorHAnsi"/>
                                <w:b/>
                                <w:color w:val="943634"/>
                                <w:sz w:val="18"/>
                                <w:szCs w:val="18"/>
                              </w:rPr>
                              <w:t>Chief Executive Officer</w:t>
                            </w:r>
                            <w:r w:rsidRPr="001C4C5D">
                              <w:rPr>
                                <w:rFonts w:cstheme="minorHAnsi"/>
                                <w:b/>
                                <w:color w:val="943634"/>
                                <w:sz w:val="18"/>
                                <w:szCs w:val="18"/>
                              </w:rPr>
                              <w:t>:</w:t>
                            </w:r>
                          </w:p>
                          <w:p w14:paraId="5F84F70D" w14:textId="77777777" w:rsidR="00F61E7F" w:rsidRPr="009E244C" w:rsidRDefault="00F61E7F" w:rsidP="004901AA">
                            <w:pPr>
                              <w:spacing w:after="0" w:line="240" w:lineRule="auto"/>
                              <w:rPr>
                                <w:rFonts w:cstheme="minorHAnsi"/>
                                <w:bCs/>
                                <w:color w:val="000000"/>
                                <w:sz w:val="18"/>
                                <w:szCs w:val="18"/>
                              </w:rPr>
                            </w:pPr>
                            <w:r w:rsidRPr="009E244C">
                              <w:rPr>
                                <w:rFonts w:cstheme="minorHAnsi"/>
                                <w:bCs/>
                                <w:color w:val="000000"/>
                                <w:sz w:val="18"/>
                                <w:szCs w:val="18"/>
                              </w:rPr>
                              <w:t>Peter Kadzere</w:t>
                            </w:r>
                          </w:p>
                          <w:p w14:paraId="0B06870A" w14:textId="77777777" w:rsidR="00F61E7F" w:rsidRPr="009E244C" w:rsidRDefault="00F61E7F" w:rsidP="004901AA">
                            <w:pPr>
                              <w:spacing w:after="0" w:line="240" w:lineRule="auto"/>
                              <w:rPr>
                                <w:rStyle w:val="Hyperlink"/>
                                <w:sz w:val="18"/>
                                <w:szCs w:val="18"/>
                              </w:rPr>
                            </w:pPr>
                            <w:r w:rsidRPr="009E244C">
                              <w:rPr>
                                <w:rFonts w:cstheme="minorHAnsi"/>
                                <w:bCs/>
                                <w:color w:val="000000"/>
                                <w:sz w:val="18"/>
                                <w:szCs w:val="18"/>
                              </w:rPr>
                              <w:t xml:space="preserve">+263 772 573 775 </w:t>
                            </w:r>
                            <w:r w:rsidRPr="009E244C">
                              <w:rPr>
                                <w:rStyle w:val="Hyperlink"/>
                                <w:sz w:val="18"/>
                                <w:szCs w:val="18"/>
                              </w:rPr>
                              <w:t>pkadzere@smartvest.co.zw</w:t>
                            </w:r>
                          </w:p>
                          <w:p w14:paraId="147751E5" w14:textId="77777777" w:rsidR="00F61E7F" w:rsidRPr="00501467" w:rsidRDefault="00F61E7F" w:rsidP="004901AA">
                            <w:pPr>
                              <w:spacing w:after="0" w:line="240" w:lineRule="auto"/>
                              <w:rPr>
                                <w:rStyle w:val="Hyperlink"/>
                                <w:sz w:val="18"/>
                                <w:szCs w:val="18"/>
                              </w:rPr>
                            </w:pPr>
                          </w:p>
                          <w:p w14:paraId="408D67B4" w14:textId="77777777" w:rsidR="00F61E7F" w:rsidRPr="00501467" w:rsidRDefault="00F61E7F" w:rsidP="004901AA">
                            <w:pPr>
                              <w:spacing w:after="0" w:line="240" w:lineRule="auto"/>
                              <w:rPr>
                                <w:rFonts w:cstheme="minorHAnsi"/>
                                <w:b/>
                                <w:color w:val="943634"/>
                                <w:sz w:val="18"/>
                                <w:szCs w:val="18"/>
                              </w:rPr>
                            </w:pPr>
                            <w:r w:rsidRPr="00501467">
                              <w:rPr>
                                <w:rFonts w:cstheme="minorHAnsi"/>
                                <w:b/>
                                <w:color w:val="943634"/>
                                <w:sz w:val="18"/>
                                <w:szCs w:val="18"/>
                              </w:rPr>
                              <w:t>Unit Trusts:</w:t>
                            </w:r>
                          </w:p>
                          <w:p w14:paraId="0BD02FFF" w14:textId="77777777" w:rsidR="00F61E7F" w:rsidRPr="00501467" w:rsidRDefault="00F61E7F" w:rsidP="004901AA">
                            <w:pPr>
                              <w:spacing w:after="0" w:line="240" w:lineRule="auto"/>
                              <w:rPr>
                                <w:rFonts w:cstheme="minorHAnsi"/>
                                <w:bCs/>
                                <w:color w:val="000000"/>
                                <w:sz w:val="18"/>
                                <w:szCs w:val="18"/>
                              </w:rPr>
                            </w:pPr>
                            <w:r w:rsidRPr="00501467">
                              <w:rPr>
                                <w:rFonts w:cstheme="minorHAnsi"/>
                                <w:bCs/>
                                <w:color w:val="000000"/>
                                <w:sz w:val="18"/>
                                <w:szCs w:val="18"/>
                              </w:rPr>
                              <w:t>Mjikeni Nxumalo (Head)</w:t>
                            </w:r>
                          </w:p>
                          <w:p w14:paraId="4CCE07AD" w14:textId="77777777" w:rsidR="00F61E7F" w:rsidRPr="00501467" w:rsidRDefault="00F61E7F" w:rsidP="004901AA">
                            <w:pPr>
                              <w:spacing w:after="0" w:line="240" w:lineRule="auto"/>
                              <w:rPr>
                                <w:bCs/>
                                <w:color w:val="000000"/>
                                <w:sz w:val="18"/>
                                <w:szCs w:val="18"/>
                              </w:rPr>
                            </w:pPr>
                            <w:r w:rsidRPr="00501467">
                              <w:rPr>
                                <w:rFonts w:cstheme="minorHAnsi"/>
                                <w:bCs/>
                                <w:color w:val="000000"/>
                                <w:sz w:val="18"/>
                                <w:szCs w:val="18"/>
                              </w:rPr>
                              <w:t xml:space="preserve"> +263 772 724 624 </w:t>
                            </w:r>
                            <w:r w:rsidRPr="00501467">
                              <w:rPr>
                                <w:rStyle w:val="Hyperlink"/>
                                <w:rFonts w:cstheme="minorHAnsi"/>
                                <w:sz w:val="18"/>
                                <w:szCs w:val="18"/>
                              </w:rPr>
                              <w:t>mjikenin@smartvest.co.zw</w:t>
                            </w:r>
                          </w:p>
                          <w:p w14:paraId="170960FA" w14:textId="77777777" w:rsidR="00F61E7F" w:rsidRDefault="00F61E7F" w:rsidP="004901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00F5E11B" id="_x0000_s1036" type="#_x0000_t202" style="position:absolute;left:0;text-align:left;margin-left:118.2pt;margin-top:67.1pt;width:120.6pt;height:210.6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" strokecolor="window">
                <v:textbox>
                  <w:txbxContent>
                    <w:p w14:paraId="695791E5" w14:textId="1B4F3146" w:rsidR="00F61E7F" w:rsidRPr="001C4C5D" w:rsidRDefault="00F61E7F" w:rsidP="004901AA">
                      <w:pPr>
                        <w:rPr>
                          <w:rFonts w:cstheme="minorHAnsi"/>
                          <w:b/>
                          <w:color w:val="943634"/>
                          <w:sz w:val="18"/>
                          <w:szCs w:val="18"/>
                        </w:rPr>
                      </w:pPr>
                      <w:r>
                        <w:rPr>
                          <w:rFonts w:cstheme="minorHAnsi"/>
                          <w:b/>
                          <w:color w:val="943634"/>
                          <w:sz w:val="18"/>
                          <w:szCs w:val="18"/>
                        </w:rPr>
                        <w:t>Chief Executive Officer</w:t>
                      </w:r>
                      <w:r w:rsidRPr="001C4C5D">
                        <w:rPr>
                          <w:rFonts w:cstheme="minorHAnsi"/>
                          <w:b/>
                          <w:color w:val="943634"/>
                          <w:sz w:val="18"/>
                          <w:szCs w:val="18"/>
                        </w:rPr>
                        <w:t>:</w:t>
                      </w:r>
                    </w:p>
                    <w:p w14:paraId="5F84F70D" w14:textId="77777777" w:rsidR="00F61E7F" w:rsidRPr="009E244C" w:rsidRDefault="00F61E7F" w:rsidP="004901AA">
                      <w:pPr>
                        <w:spacing w:after="0" w:line="240" w:lineRule="auto"/>
                        <w:rPr>
                          <w:rFonts w:cstheme="minorHAnsi"/>
                          <w:bCs/>
                          <w:color w:val="000000"/>
                          <w:sz w:val="18"/>
                          <w:szCs w:val="18"/>
                        </w:rPr>
                      </w:pPr>
                      <w:r w:rsidRPr="009E244C">
                        <w:rPr>
                          <w:rFonts w:cstheme="minorHAnsi"/>
                          <w:bCs/>
                          <w:color w:val="000000"/>
                          <w:sz w:val="18"/>
                          <w:szCs w:val="18"/>
                        </w:rPr>
                        <w:t>Peter Kadzere</w:t>
                      </w:r>
                    </w:p>
                    <w:p w14:paraId="0B06870A" w14:textId="77777777" w:rsidR="00F61E7F" w:rsidRPr="009E244C" w:rsidRDefault="00F61E7F" w:rsidP="004901AA">
                      <w:pPr>
                        <w:spacing w:after="0" w:line="240" w:lineRule="auto"/>
                        <w:rPr>
                          <w:rStyle w:val="Hyperlink"/>
                          <w:sz w:val="18"/>
                          <w:szCs w:val="18"/>
                        </w:rPr>
                      </w:pPr>
                      <w:r w:rsidRPr="009E244C">
                        <w:rPr>
                          <w:rFonts w:cstheme="minorHAnsi"/>
                          <w:bCs/>
                          <w:color w:val="000000"/>
                          <w:sz w:val="18"/>
                          <w:szCs w:val="18"/>
                        </w:rPr>
                        <w:t xml:space="preserve">+263 772 573 775 </w:t>
                      </w:r>
                      <w:r w:rsidRPr="009E244C">
                        <w:rPr>
                          <w:rStyle w:val="Hyperlink"/>
                          <w:sz w:val="18"/>
                          <w:szCs w:val="18"/>
                        </w:rPr>
                        <w:t>pkadzere@smartvest.co.zw</w:t>
                      </w:r>
                    </w:p>
                    <w:p w14:paraId="147751E5" w14:textId="77777777" w:rsidR="00F61E7F" w:rsidRPr="00501467" w:rsidRDefault="00F61E7F" w:rsidP="004901AA">
                      <w:pPr>
                        <w:spacing w:after="0" w:line="240" w:lineRule="auto"/>
                        <w:rPr>
                          <w:rStyle w:val="Hyperlink"/>
                          <w:sz w:val="18"/>
                          <w:szCs w:val="18"/>
                        </w:rPr>
                      </w:pPr>
                    </w:p>
                    <w:p w14:paraId="408D67B4" w14:textId="77777777" w:rsidR="00F61E7F" w:rsidRPr="00501467" w:rsidRDefault="00F61E7F" w:rsidP="004901AA">
                      <w:pPr>
                        <w:spacing w:after="0" w:line="240" w:lineRule="auto"/>
                        <w:rPr>
                          <w:rFonts w:cstheme="minorHAnsi"/>
                          <w:b/>
                          <w:color w:val="943634"/>
                          <w:sz w:val="18"/>
                          <w:szCs w:val="18"/>
                        </w:rPr>
                      </w:pPr>
                      <w:r w:rsidRPr="00501467">
                        <w:rPr>
                          <w:rFonts w:cstheme="minorHAnsi"/>
                          <w:b/>
                          <w:color w:val="943634"/>
                          <w:sz w:val="18"/>
                          <w:szCs w:val="18"/>
                        </w:rPr>
                        <w:t>Unit Trusts:</w:t>
                      </w:r>
                    </w:p>
                    <w:p w14:paraId="0BD02FFF" w14:textId="77777777" w:rsidR="00F61E7F" w:rsidRPr="00501467" w:rsidRDefault="00F61E7F" w:rsidP="004901AA">
                      <w:pPr>
                        <w:spacing w:after="0" w:line="240" w:lineRule="auto"/>
                        <w:rPr>
                          <w:rFonts w:cstheme="minorHAnsi"/>
                          <w:bCs/>
                          <w:color w:val="000000"/>
                          <w:sz w:val="18"/>
                          <w:szCs w:val="18"/>
                        </w:rPr>
                      </w:pPr>
                      <w:r w:rsidRPr="00501467">
                        <w:rPr>
                          <w:rFonts w:cstheme="minorHAnsi"/>
                          <w:bCs/>
                          <w:color w:val="000000"/>
                          <w:sz w:val="18"/>
                          <w:szCs w:val="18"/>
                        </w:rPr>
                        <w:t>Mjikeni Nxumalo (Head)</w:t>
                      </w:r>
                    </w:p>
                    <w:p w14:paraId="4CCE07AD" w14:textId="77777777" w:rsidR="00F61E7F" w:rsidRPr="00501467" w:rsidRDefault="00F61E7F" w:rsidP="004901AA">
                      <w:pPr>
                        <w:spacing w:after="0" w:line="240" w:lineRule="auto"/>
                        <w:rPr>
                          <w:bCs/>
                          <w:color w:val="000000"/>
                          <w:sz w:val="18"/>
                          <w:szCs w:val="18"/>
                        </w:rPr>
                      </w:pPr>
                      <w:r w:rsidRPr="00501467">
                        <w:rPr>
                          <w:rFonts w:cstheme="minorHAnsi"/>
                          <w:bCs/>
                          <w:color w:val="000000"/>
                          <w:sz w:val="18"/>
                          <w:szCs w:val="18"/>
                        </w:rPr>
                        <w:t xml:space="preserve"> +263 772 724 624 </w:t>
                      </w:r>
                      <w:r w:rsidRPr="00501467">
                        <w:rPr>
                          <w:rStyle w:val="Hyperlink"/>
                          <w:rFonts w:cstheme="minorHAnsi"/>
                          <w:sz w:val="18"/>
                          <w:szCs w:val="18"/>
                        </w:rPr>
                        <w:t>mjikenin@smartvest.co.zw</w:t>
                      </w:r>
                    </w:p>
                    <w:p w14:paraId="170960FA" w14:textId="77777777" w:rsidR="00F61E7F" w:rsidRDefault="00F61E7F" w:rsidP="004901AA"/>
                  </w:txbxContent>
                </v:textbox>
                <w10:wrap type="square"/>
              </v:shape>
            </w:pict>
          </mc:Fallback>
        </mc:AlternateContent>
      </w:r>
      <w:r>
        <w:rPr>
          <w:noProof/>
          <w:lang w:val="en-US"/>
        </w:rPr>
        <mc:AlternateContent>
          <mc:Choice Requires="wps">
            <w:drawing>
              <wp:anchor distT="45720" distB="45720" distL="114300" distR="114300" simplePos="0" relativeHeight="251680768" behindDoc="0" locked="0" layoutInCell="1" allowOverlap="1" wp14:anchorId="11A3C5DD" wp14:editId="52EA60D0">
                <wp:simplePos x="0" y="0"/>
                <wp:positionH relativeFrom="column">
                  <wp:posOffset>106680</wp:posOffset>
                </wp:positionH>
                <wp:positionV relativeFrom="paragraph">
                  <wp:posOffset>859790</wp:posOffset>
                </wp:positionV>
                <wp:extent cx="1337310" cy="2674620"/>
                <wp:effectExtent l="0" t="0" r="15240" b="1143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2674620"/>
                        </a:xfrm>
                        <a:prstGeom prst="rect">
                          <a:avLst/>
                        </a:prstGeom>
                        <a:solidFill>
                          <a:srgbClr val="FFFFFF"/>
                        </a:solidFill>
                        <a:ln w="9525">
                          <a:solidFill>
                            <a:schemeClr val="bg1"/>
                          </a:solidFill>
                          <a:miter lim="800000"/>
                          <a:headEnd/>
                          <a:tailEnd/>
                        </a:ln>
                      </wps:spPr>
                      <wps:txbx>
                        <w:txbxContent>
                          <w:p w14:paraId="0FE101C3" w14:textId="77777777" w:rsidR="00F61E7F" w:rsidRPr="00501467" w:rsidRDefault="00F61E7F" w:rsidP="004901AA">
                            <w:pPr>
                              <w:pStyle w:val="NoSpacing"/>
                              <w:rPr>
                                <w:rFonts w:asciiTheme="minorHAnsi" w:hAnsiTheme="minorHAnsi" w:cstheme="minorHAnsi"/>
                                <w:b/>
                                <w:color w:val="943634"/>
                                <w:sz w:val="18"/>
                                <w:szCs w:val="18"/>
                              </w:rPr>
                            </w:pPr>
                            <w:r w:rsidRPr="00501467">
                              <w:rPr>
                                <w:rFonts w:asciiTheme="minorHAnsi" w:hAnsiTheme="minorHAnsi" w:cstheme="minorHAnsi"/>
                                <w:b/>
                                <w:color w:val="943634"/>
                                <w:sz w:val="18"/>
                                <w:szCs w:val="18"/>
                              </w:rPr>
                              <w:t>Smartvest Wealth Managers</w:t>
                            </w:r>
                          </w:p>
                          <w:p w14:paraId="460D3D67" w14:textId="77777777" w:rsidR="00F61E7F" w:rsidRPr="00501467" w:rsidRDefault="00F61E7F" w:rsidP="004901AA">
                            <w:pPr>
                              <w:pStyle w:val="NoSpacing"/>
                              <w:rPr>
                                <w:rFonts w:asciiTheme="minorHAnsi" w:hAnsiTheme="minorHAnsi" w:cstheme="minorHAnsi"/>
                                <w:sz w:val="18"/>
                                <w:szCs w:val="18"/>
                              </w:rPr>
                            </w:pPr>
                          </w:p>
                          <w:p w14:paraId="04F96EAA" w14:textId="77777777" w:rsidR="00F61E7F" w:rsidRPr="00501467" w:rsidRDefault="00F61E7F" w:rsidP="004901AA">
                            <w:pPr>
                              <w:pStyle w:val="NoSpacing"/>
                              <w:rPr>
                                <w:rFonts w:asciiTheme="minorHAnsi" w:hAnsiTheme="minorHAnsi" w:cstheme="minorHAnsi"/>
                                <w:sz w:val="18"/>
                                <w:szCs w:val="18"/>
                              </w:rPr>
                            </w:pPr>
                            <w:r w:rsidRPr="00501467">
                              <w:rPr>
                                <w:rFonts w:asciiTheme="minorHAnsi" w:hAnsiTheme="minorHAnsi" w:cstheme="minorHAnsi"/>
                                <w:sz w:val="18"/>
                                <w:szCs w:val="18"/>
                              </w:rPr>
                              <w:t>71 Selous Avenue</w:t>
                            </w:r>
                          </w:p>
                          <w:p w14:paraId="701725DA" w14:textId="77777777" w:rsidR="00F61E7F" w:rsidRPr="00501467" w:rsidRDefault="00F61E7F" w:rsidP="004901AA">
                            <w:pPr>
                              <w:pStyle w:val="NoSpacing"/>
                              <w:rPr>
                                <w:rFonts w:asciiTheme="minorHAnsi" w:hAnsiTheme="minorHAnsi" w:cstheme="minorHAnsi"/>
                                <w:sz w:val="18"/>
                                <w:szCs w:val="18"/>
                              </w:rPr>
                            </w:pPr>
                            <w:r w:rsidRPr="00501467">
                              <w:rPr>
                                <w:rFonts w:asciiTheme="minorHAnsi" w:hAnsiTheme="minorHAnsi" w:cstheme="minorHAnsi"/>
                                <w:sz w:val="18"/>
                                <w:szCs w:val="18"/>
                              </w:rPr>
                              <w:t>Harare, Zimbabwe</w:t>
                            </w:r>
                          </w:p>
                          <w:p w14:paraId="431421F1" w14:textId="77777777" w:rsidR="00F61E7F" w:rsidRPr="00501467" w:rsidRDefault="00F61E7F" w:rsidP="004901AA">
                            <w:pPr>
                              <w:pStyle w:val="NoSpacing"/>
                              <w:rPr>
                                <w:rFonts w:asciiTheme="minorHAnsi" w:hAnsiTheme="minorHAnsi" w:cstheme="minorHAnsi"/>
                                <w:sz w:val="18"/>
                                <w:szCs w:val="18"/>
                              </w:rPr>
                            </w:pPr>
                          </w:p>
                          <w:p w14:paraId="7666FD3A" w14:textId="77777777" w:rsidR="00F61E7F" w:rsidRPr="00501467" w:rsidRDefault="00F61E7F" w:rsidP="004901AA">
                            <w:pPr>
                              <w:pStyle w:val="NoSpacing"/>
                              <w:ind w:left="720" w:hanging="720"/>
                              <w:rPr>
                                <w:rFonts w:asciiTheme="minorHAnsi" w:hAnsiTheme="minorHAnsi" w:cstheme="minorHAnsi"/>
                                <w:sz w:val="18"/>
                                <w:szCs w:val="18"/>
                              </w:rPr>
                            </w:pPr>
                            <w:r w:rsidRPr="00501467">
                              <w:rPr>
                                <w:rFonts w:asciiTheme="minorHAnsi" w:hAnsiTheme="minorHAnsi" w:cstheme="minorHAnsi"/>
                                <w:sz w:val="18"/>
                                <w:szCs w:val="18"/>
                              </w:rPr>
                              <w:t xml:space="preserve">Tel: +263-4-253 110-2 </w:t>
                            </w:r>
                          </w:p>
                          <w:p w14:paraId="680DA2BD" w14:textId="77777777" w:rsidR="00F61E7F" w:rsidRDefault="00F61E7F" w:rsidP="004901AA">
                            <w:r w:rsidRPr="00501467">
                              <w:rPr>
                                <w:rFonts w:cstheme="minorHAnsi"/>
                                <w:sz w:val="18"/>
                                <w:szCs w:val="18"/>
                              </w:rPr>
                              <w:t xml:space="preserve"> </w:t>
                            </w:r>
                            <w:hyperlink r:id="rId12" w:history="1">
                              <w:r w:rsidRPr="00501467">
                                <w:rPr>
                                  <w:rStyle w:val="Hyperlink"/>
                                  <w:rFonts w:cstheme="minorHAnsi"/>
                                  <w:sz w:val="18"/>
                                  <w:szCs w:val="18"/>
                                </w:rPr>
                                <w:t>www.smartvest.co.zw</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11A3C5DD" id="_x0000_s1037" type="#_x0000_t202" style="position:absolute;left:0;text-align:left;margin-left:8.4pt;margin-top:67.7pt;width:105.3pt;height:210.6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" strokecolor="white [3212]">
                <v:textbox>
                  <w:txbxContent>
                    <w:p w14:paraId="0FE101C3" w14:textId="77777777" w:rsidR="00F61E7F" w:rsidRPr="00501467" w:rsidRDefault="00F61E7F" w:rsidP="004901AA">
                      <w:pPr>
                        <w:pStyle w:val="NoSpacing"/>
                        <w:rPr>
                          <w:rFonts w:asciiTheme="minorHAnsi" w:hAnsiTheme="minorHAnsi" w:cstheme="minorHAnsi"/>
                          <w:b/>
                          <w:color w:val="943634"/>
                          <w:sz w:val="18"/>
                          <w:szCs w:val="18"/>
                        </w:rPr>
                      </w:pPr>
                      <w:r w:rsidRPr="00501467">
                        <w:rPr>
                          <w:rFonts w:asciiTheme="minorHAnsi" w:hAnsiTheme="minorHAnsi" w:cstheme="minorHAnsi"/>
                          <w:b/>
                          <w:color w:val="943634"/>
                          <w:sz w:val="18"/>
                          <w:szCs w:val="18"/>
                        </w:rPr>
                        <w:t>Smartvest Wealth Managers</w:t>
                      </w:r>
                    </w:p>
                    <w:p w14:paraId="460D3D67" w14:textId="77777777" w:rsidR="00F61E7F" w:rsidRPr="00501467" w:rsidRDefault="00F61E7F" w:rsidP="004901AA">
                      <w:pPr>
                        <w:pStyle w:val="NoSpacing"/>
                        <w:rPr>
                          <w:rFonts w:asciiTheme="minorHAnsi" w:hAnsiTheme="minorHAnsi" w:cstheme="minorHAnsi"/>
                          <w:sz w:val="18"/>
                          <w:szCs w:val="18"/>
                        </w:rPr>
                      </w:pPr>
                    </w:p>
                    <w:p w14:paraId="04F96EAA" w14:textId="77777777" w:rsidR="00F61E7F" w:rsidRPr="00501467" w:rsidRDefault="00F61E7F" w:rsidP="004901AA">
                      <w:pPr>
                        <w:pStyle w:val="NoSpacing"/>
                        <w:rPr>
                          <w:rFonts w:asciiTheme="minorHAnsi" w:hAnsiTheme="minorHAnsi" w:cstheme="minorHAnsi"/>
                          <w:sz w:val="18"/>
                          <w:szCs w:val="18"/>
                        </w:rPr>
                      </w:pPr>
                      <w:r w:rsidRPr="00501467">
                        <w:rPr>
                          <w:rFonts w:asciiTheme="minorHAnsi" w:hAnsiTheme="minorHAnsi" w:cstheme="minorHAnsi"/>
                          <w:sz w:val="18"/>
                          <w:szCs w:val="18"/>
                        </w:rPr>
                        <w:t>71 Selous Avenue</w:t>
                      </w:r>
                    </w:p>
                    <w:p w14:paraId="701725DA" w14:textId="77777777" w:rsidR="00F61E7F" w:rsidRPr="00501467" w:rsidRDefault="00F61E7F" w:rsidP="004901AA">
                      <w:pPr>
                        <w:pStyle w:val="NoSpacing"/>
                        <w:rPr>
                          <w:rFonts w:asciiTheme="minorHAnsi" w:hAnsiTheme="minorHAnsi" w:cstheme="minorHAnsi"/>
                          <w:sz w:val="18"/>
                          <w:szCs w:val="18"/>
                        </w:rPr>
                      </w:pPr>
                      <w:r w:rsidRPr="00501467">
                        <w:rPr>
                          <w:rFonts w:asciiTheme="minorHAnsi" w:hAnsiTheme="minorHAnsi" w:cstheme="minorHAnsi"/>
                          <w:sz w:val="18"/>
                          <w:szCs w:val="18"/>
                        </w:rPr>
                        <w:t>Harare, Zimbabwe</w:t>
                      </w:r>
                    </w:p>
                    <w:p w14:paraId="431421F1" w14:textId="77777777" w:rsidR="00F61E7F" w:rsidRPr="00501467" w:rsidRDefault="00F61E7F" w:rsidP="004901AA">
                      <w:pPr>
                        <w:pStyle w:val="NoSpacing"/>
                        <w:rPr>
                          <w:rFonts w:asciiTheme="minorHAnsi" w:hAnsiTheme="minorHAnsi" w:cstheme="minorHAnsi"/>
                          <w:sz w:val="18"/>
                          <w:szCs w:val="18"/>
                        </w:rPr>
                      </w:pPr>
                    </w:p>
                    <w:p w14:paraId="7666FD3A" w14:textId="77777777" w:rsidR="00F61E7F" w:rsidRPr="00501467" w:rsidRDefault="00F61E7F" w:rsidP="004901AA">
                      <w:pPr>
                        <w:pStyle w:val="NoSpacing"/>
                        <w:ind w:left="720" w:hanging="720"/>
                        <w:rPr>
                          <w:rFonts w:asciiTheme="minorHAnsi" w:hAnsiTheme="minorHAnsi" w:cstheme="minorHAnsi"/>
                          <w:sz w:val="18"/>
                          <w:szCs w:val="18"/>
                        </w:rPr>
                      </w:pPr>
                      <w:r w:rsidRPr="00501467">
                        <w:rPr>
                          <w:rFonts w:asciiTheme="minorHAnsi" w:hAnsiTheme="minorHAnsi" w:cstheme="minorHAnsi"/>
                          <w:sz w:val="18"/>
                          <w:szCs w:val="18"/>
                        </w:rPr>
                        <w:t xml:space="preserve">Tel: +263-4-253 110-2 </w:t>
                      </w:r>
                    </w:p>
                    <w:p w14:paraId="680DA2BD" w14:textId="77777777" w:rsidR="00F61E7F" w:rsidRDefault="00F61E7F" w:rsidP="004901AA">
                      <w:r w:rsidRPr="00501467">
                        <w:rPr>
                          <w:rFonts w:cstheme="minorHAnsi"/>
                          <w:sz w:val="18"/>
                          <w:szCs w:val="18"/>
                        </w:rPr>
                        <w:t xml:space="preserve"> </w:t>
                      </w:r>
                      <w:hyperlink r:id="rId13" w:history="1">
                        <w:r w:rsidRPr="00501467">
                          <w:rPr>
                            <w:rStyle w:val="Hyperlink"/>
                            <w:rFonts w:cstheme="minorHAnsi"/>
                            <w:sz w:val="18"/>
                            <w:szCs w:val="18"/>
                          </w:rPr>
                          <w:t>www.smartvest.co.zw</w:t>
                        </w:r>
                      </w:hyperlink>
                    </w:p>
                  </w:txbxContent>
                </v:textbox>
                <w10:wrap type="square"/>
              </v:shape>
            </w:pict>
          </mc:Fallback>
        </mc:AlternateContent>
      </w:r>
    </w:p>
    <w:p w14:paraId="6DEF9FCB" w14:textId="59944ECE" w:rsidR="007202F4" w:rsidRDefault="009E244C" w:rsidP="005F1368">
      <w:pPr>
        <w:spacing w:line="276" w:lineRule="auto"/>
        <w:jc w:val="both"/>
        <w:rPr>
          <w:rFonts w:cstheme="minorHAnsi"/>
          <w:sz w:val="24"/>
          <w:szCs w:val="24"/>
        </w:rPr>
      </w:pPr>
      <w:r w:rsidRPr="004901AA">
        <w:rPr>
          <w:noProof/>
          <w:lang w:val="en-US"/>
        </w:rPr>
        <mc:AlternateContent>
          <mc:Choice Requires="wps">
            <w:drawing>
              <wp:anchor distT="45720" distB="45720" distL="114300" distR="114300" simplePos="0" relativeHeight="251686912" behindDoc="0" locked="0" layoutInCell="1" allowOverlap="1" wp14:anchorId="17877F26" wp14:editId="2E4B30B7">
                <wp:simplePos x="0" y="0"/>
                <wp:positionH relativeFrom="margin">
                  <wp:posOffset>4646930</wp:posOffset>
                </wp:positionH>
                <wp:positionV relativeFrom="paragraph">
                  <wp:posOffset>499110</wp:posOffset>
                </wp:positionV>
                <wp:extent cx="1515745" cy="2705100"/>
                <wp:effectExtent l="0" t="0" r="27305" b="1905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745" cy="2705100"/>
                        </a:xfrm>
                        <a:prstGeom prst="rect">
                          <a:avLst/>
                        </a:prstGeom>
                        <a:solidFill>
                          <a:srgbClr val="FFFFFF"/>
                        </a:solidFill>
                        <a:ln w="9525">
                          <a:solidFill>
                            <a:sysClr val="window" lastClr="FFFFFF"/>
                          </a:solidFill>
                          <a:miter lim="800000"/>
                          <a:headEnd/>
                          <a:tailEnd/>
                        </a:ln>
                      </wps:spPr>
                      <wps:txbx>
                        <w:txbxContent>
                          <w:p w14:paraId="0157AD21" w14:textId="77777777" w:rsidR="00F61E7F" w:rsidRPr="00535397" w:rsidRDefault="00F61E7F" w:rsidP="004901AA">
                            <w:pPr>
                              <w:rPr>
                                <w:rFonts w:cstheme="minorHAnsi"/>
                                <w:b/>
                                <w:color w:val="943634"/>
                                <w:sz w:val="18"/>
                                <w:szCs w:val="18"/>
                              </w:rPr>
                            </w:pPr>
                            <w:r>
                              <w:rPr>
                                <w:rFonts w:cstheme="minorHAnsi"/>
                                <w:b/>
                                <w:color w:val="943634"/>
                                <w:sz w:val="18"/>
                                <w:szCs w:val="18"/>
                              </w:rPr>
                              <w:t>Research</w:t>
                            </w:r>
                            <w:r w:rsidRPr="00535397">
                              <w:rPr>
                                <w:rFonts w:cstheme="minorHAnsi"/>
                                <w:b/>
                                <w:color w:val="943634"/>
                                <w:sz w:val="18"/>
                                <w:szCs w:val="18"/>
                              </w:rPr>
                              <w:t>:</w:t>
                            </w:r>
                          </w:p>
                          <w:p w14:paraId="1B998B81" w14:textId="77777777" w:rsidR="00F61E7F" w:rsidRPr="009E244C" w:rsidRDefault="00F61E7F" w:rsidP="004901AA">
                            <w:pPr>
                              <w:spacing w:after="0" w:line="240" w:lineRule="auto"/>
                              <w:rPr>
                                <w:rFonts w:cstheme="minorHAnsi"/>
                                <w:bCs/>
                                <w:color w:val="000000"/>
                                <w:sz w:val="18"/>
                                <w:szCs w:val="18"/>
                              </w:rPr>
                            </w:pPr>
                            <w:r w:rsidRPr="009E244C">
                              <w:rPr>
                                <w:rFonts w:cstheme="minorHAnsi"/>
                                <w:bCs/>
                                <w:color w:val="000000"/>
                                <w:sz w:val="18"/>
                                <w:szCs w:val="18"/>
                              </w:rPr>
                              <w:t xml:space="preserve">Kumbirai Makwembere </w:t>
                            </w:r>
                          </w:p>
                          <w:p w14:paraId="6C899666" w14:textId="7C659442" w:rsidR="00F61E7F" w:rsidRPr="009E244C" w:rsidRDefault="00F61E7F" w:rsidP="004901AA">
                            <w:pPr>
                              <w:spacing w:after="0" w:line="240" w:lineRule="auto"/>
                              <w:rPr>
                                <w:rStyle w:val="Hyperlink"/>
                                <w:sz w:val="18"/>
                                <w:szCs w:val="18"/>
                              </w:rPr>
                            </w:pPr>
                            <w:r w:rsidRPr="009E244C">
                              <w:rPr>
                                <w:rFonts w:cstheme="minorHAnsi"/>
                                <w:bCs/>
                                <w:color w:val="000000"/>
                                <w:sz w:val="18"/>
                                <w:szCs w:val="18"/>
                              </w:rPr>
                              <w:t xml:space="preserve">+263 772 979 618 </w:t>
                            </w:r>
                            <w:r w:rsidRPr="009E244C">
                              <w:rPr>
                                <w:rStyle w:val="Hyperlink"/>
                                <w:sz w:val="17"/>
                                <w:szCs w:val="17"/>
                              </w:rPr>
                              <w:t>kumbiraim@smartvest.co.zw</w:t>
                            </w:r>
                          </w:p>
                          <w:p w14:paraId="4B06E55E" w14:textId="09DB3638" w:rsidR="00F61E7F" w:rsidRDefault="00F61E7F" w:rsidP="004901AA">
                            <w:pPr>
                              <w:spacing w:after="0" w:line="240" w:lineRule="auto"/>
                              <w:rPr>
                                <w:rStyle w:val="Hyperlink"/>
                                <w:rFonts w:cstheme="minorHAnsi"/>
                                <w:sz w:val="18"/>
                                <w:szCs w:val="18"/>
                              </w:rPr>
                            </w:pPr>
                          </w:p>
                          <w:p w14:paraId="7853E971" w14:textId="77777777" w:rsidR="009E244C" w:rsidRDefault="009E244C" w:rsidP="004901AA">
                            <w:pPr>
                              <w:spacing w:after="0" w:line="240" w:lineRule="auto"/>
                              <w:rPr>
                                <w:rStyle w:val="Hyperlink"/>
                                <w:rFonts w:cstheme="minorHAnsi"/>
                                <w:color w:val="auto"/>
                                <w:sz w:val="18"/>
                                <w:szCs w:val="18"/>
                                <w:u w:val="none"/>
                              </w:rPr>
                            </w:pPr>
                          </w:p>
                          <w:p w14:paraId="39BBC388" w14:textId="118D6477" w:rsidR="00F61E7F" w:rsidRPr="007C0094" w:rsidRDefault="00F61E7F" w:rsidP="004901AA">
                            <w:pPr>
                              <w:spacing w:after="0" w:line="240" w:lineRule="auto"/>
                              <w:rPr>
                                <w:rStyle w:val="Hyperlink"/>
                                <w:rFonts w:cstheme="minorHAnsi"/>
                                <w:color w:val="auto"/>
                                <w:sz w:val="18"/>
                                <w:szCs w:val="18"/>
                                <w:u w:val="none"/>
                              </w:rPr>
                            </w:pPr>
                            <w:r w:rsidRPr="007C0094">
                              <w:rPr>
                                <w:rStyle w:val="Hyperlink"/>
                                <w:rFonts w:cstheme="minorHAnsi"/>
                                <w:color w:val="auto"/>
                                <w:sz w:val="18"/>
                                <w:szCs w:val="18"/>
                                <w:u w:val="none"/>
                              </w:rPr>
                              <w:t>Carroline Chidziwo</w:t>
                            </w:r>
                          </w:p>
                          <w:p w14:paraId="3AC30226" w14:textId="76B48CDD" w:rsidR="00F61E7F" w:rsidRPr="007C0094" w:rsidRDefault="00F61E7F" w:rsidP="004901AA">
                            <w:pPr>
                              <w:spacing w:after="0" w:line="240" w:lineRule="auto"/>
                              <w:rPr>
                                <w:rStyle w:val="Hyperlink"/>
                                <w:rFonts w:cstheme="minorHAnsi"/>
                                <w:color w:val="auto"/>
                                <w:sz w:val="18"/>
                                <w:szCs w:val="18"/>
                                <w:u w:val="none"/>
                              </w:rPr>
                            </w:pPr>
                            <w:r w:rsidRPr="007C0094">
                              <w:rPr>
                                <w:rStyle w:val="Hyperlink"/>
                                <w:rFonts w:cstheme="minorHAnsi"/>
                                <w:color w:val="auto"/>
                                <w:sz w:val="18"/>
                                <w:szCs w:val="18"/>
                                <w:u w:val="none"/>
                              </w:rPr>
                              <w:t>+263 773 521 537</w:t>
                            </w:r>
                          </w:p>
                          <w:p w14:paraId="078CE55D" w14:textId="2E4392F0" w:rsidR="00F61E7F" w:rsidRPr="00535397" w:rsidRDefault="00F61E7F" w:rsidP="004901AA">
                            <w:pPr>
                              <w:spacing w:after="0" w:line="240" w:lineRule="auto"/>
                              <w:rPr>
                                <w:rStyle w:val="Hyperlink"/>
                                <w:rFonts w:cstheme="minorHAnsi"/>
                                <w:sz w:val="18"/>
                                <w:szCs w:val="18"/>
                              </w:rPr>
                            </w:pPr>
                            <w:r>
                              <w:rPr>
                                <w:rStyle w:val="Hyperlink"/>
                                <w:rFonts w:cstheme="minorHAnsi"/>
                                <w:sz w:val="18"/>
                                <w:szCs w:val="18"/>
                              </w:rPr>
                              <w:t>carrolinec@smartvest.co.zw</w:t>
                            </w:r>
                          </w:p>
                          <w:p w14:paraId="64677CB9" w14:textId="77777777" w:rsidR="00F61E7F" w:rsidRPr="00535397" w:rsidRDefault="00F61E7F" w:rsidP="004901AA">
                            <w:pPr>
                              <w:spacing w:after="0" w:line="240" w:lineRule="auto"/>
                              <w:rPr>
                                <w:rStyle w:val="Hyperlink"/>
                                <w:rFonts w:cstheme="minorHAnsi"/>
                                <w:sz w:val="18"/>
                                <w:szCs w:val="18"/>
                              </w:rPr>
                            </w:pPr>
                          </w:p>
                          <w:p w14:paraId="7128B213" w14:textId="77777777" w:rsidR="00F61E7F" w:rsidRPr="00A02634" w:rsidRDefault="00F61E7F" w:rsidP="004901AA">
                            <w:pPr>
                              <w:spacing w:after="0" w:line="240" w:lineRule="auto"/>
                              <w:rPr>
                                <w:rStyle w:val="Hyperlink"/>
                                <w:rFonts w:cstheme="minorHAnsi"/>
                                <w:sz w:val="20"/>
                                <w:szCs w:val="20"/>
                              </w:rPr>
                            </w:pPr>
                          </w:p>
                          <w:p w14:paraId="4144802F" w14:textId="77777777" w:rsidR="00F61E7F" w:rsidRDefault="00F61E7F" w:rsidP="004901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17877F26" id="_x0000_s1038" type="#_x0000_t202" style="position:absolute;left:0;text-align:left;margin-left:365.9pt;margin-top:39.3pt;width:119.35pt;height:213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" strokecolor="window">
                <v:textbox>
                  <w:txbxContent>
                    <w:p w14:paraId="0157AD21" w14:textId="77777777" w:rsidR="00F61E7F" w:rsidRPr="00535397" w:rsidRDefault="00F61E7F" w:rsidP="004901AA">
                      <w:pPr>
                        <w:rPr>
                          <w:rFonts w:cstheme="minorHAnsi"/>
                          <w:b/>
                          <w:color w:val="943634"/>
                          <w:sz w:val="18"/>
                          <w:szCs w:val="18"/>
                        </w:rPr>
                      </w:pPr>
                      <w:r>
                        <w:rPr>
                          <w:rFonts w:cstheme="minorHAnsi"/>
                          <w:b/>
                          <w:color w:val="943634"/>
                          <w:sz w:val="18"/>
                          <w:szCs w:val="18"/>
                        </w:rPr>
                        <w:t>Research</w:t>
                      </w:r>
                      <w:r w:rsidRPr="00535397">
                        <w:rPr>
                          <w:rFonts w:cstheme="minorHAnsi"/>
                          <w:b/>
                          <w:color w:val="943634"/>
                          <w:sz w:val="18"/>
                          <w:szCs w:val="18"/>
                        </w:rPr>
                        <w:t>:</w:t>
                      </w:r>
                    </w:p>
                    <w:p w14:paraId="1B998B81" w14:textId="77777777" w:rsidR="00F61E7F" w:rsidRPr="009E244C" w:rsidRDefault="00F61E7F" w:rsidP="004901AA">
                      <w:pPr>
                        <w:spacing w:after="0" w:line="240" w:lineRule="auto"/>
                        <w:rPr>
                          <w:rFonts w:cstheme="minorHAnsi"/>
                          <w:bCs/>
                          <w:color w:val="000000"/>
                          <w:sz w:val="18"/>
                          <w:szCs w:val="18"/>
                        </w:rPr>
                      </w:pPr>
                      <w:r w:rsidRPr="009E244C">
                        <w:rPr>
                          <w:rFonts w:cstheme="minorHAnsi"/>
                          <w:bCs/>
                          <w:color w:val="000000"/>
                          <w:sz w:val="18"/>
                          <w:szCs w:val="18"/>
                        </w:rPr>
                        <w:t xml:space="preserve">Kumbirai Makwembere </w:t>
                      </w:r>
                    </w:p>
                    <w:p w14:paraId="6C899666" w14:textId="7C659442" w:rsidR="00F61E7F" w:rsidRPr="009E244C" w:rsidRDefault="00F61E7F" w:rsidP="004901AA">
                      <w:pPr>
                        <w:spacing w:after="0" w:line="240" w:lineRule="auto"/>
                        <w:rPr>
                          <w:rStyle w:val="Hyperlink"/>
                          <w:sz w:val="18"/>
                          <w:szCs w:val="18"/>
                        </w:rPr>
                      </w:pPr>
                      <w:r w:rsidRPr="009E244C">
                        <w:rPr>
                          <w:rFonts w:cstheme="minorHAnsi"/>
                          <w:bCs/>
                          <w:color w:val="000000"/>
                          <w:sz w:val="18"/>
                          <w:szCs w:val="18"/>
                        </w:rPr>
                        <w:t xml:space="preserve">+263 772 979 618 </w:t>
                      </w:r>
                      <w:r w:rsidRPr="009E244C">
                        <w:rPr>
                          <w:rStyle w:val="Hyperlink"/>
                          <w:sz w:val="17"/>
                          <w:szCs w:val="17"/>
                        </w:rPr>
                        <w:t>kumbiraim@smartvest.co.zw</w:t>
                      </w:r>
                    </w:p>
                    <w:p w14:paraId="4B06E55E" w14:textId="09DB3638" w:rsidR="00F61E7F" w:rsidRDefault="00F61E7F" w:rsidP="004901AA">
                      <w:pPr>
                        <w:spacing w:after="0" w:line="240" w:lineRule="auto"/>
                        <w:rPr>
                          <w:rStyle w:val="Hyperlink"/>
                          <w:rFonts w:cstheme="minorHAnsi"/>
                          <w:sz w:val="18"/>
                          <w:szCs w:val="18"/>
                        </w:rPr>
                      </w:pPr>
                    </w:p>
                    <w:p w14:paraId="7853E971" w14:textId="77777777" w:rsidR="009E244C" w:rsidRDefault="009E244C" w:rsidP="004901AA">
                      <w:pPr>
                        <w:spacing w:after="0" w:line="240" w:lineRule="auto"/>
                        <w:rPr>
                          <w:rStyle w:val="Hyperlink"/>
                          <w:rFonts w:cstheme="minorHAnsi"/>
                          <w:color w:val="auto"/>
                          <w:sz w:val="18"/>
                          <w:szCs w:val="18"/>
                          <w:u w:val="none"/>
                        </w:rPr>
                      </w:pPr>
                    </w:p>
                    <w:p w14:paraId="39BBC388" w14:textId="118D6477" w:rsidR="00F61E7F" w:rsidRPr="007C0094" w:rsidRDefault="00F61E7F" w:rsidP="004901AA">
                      <w:pPr>
                        <w:spacing w:after="0" w:line="240" w:lineRule="auto"/>
                        <w:rPr>
                          <w:rStyle w:val="Hyperlink"/>
                          <w:rFonts w:cstheme="minorHAnsi"/>
                          <w:color w:val="auto"/>
                          <w:sz w:val="18"/>
                          <w:szCs w:val="18"/>
                          <w:u w:val="none"/>
                        </w:rPr>
                      </w:pPr>
                      <w:proofErr w:type="spellStart"/>
                      <w:r w:rsidRPr="007C0094">
                        <w:rPr>
                          <w:rStyle w:val="Hyperlink"/>
                          <w:rFonts w:cstheme="minorHAnsi"/>
                          <w:color w:val="auto"/>
                          <w:sz w:val="18"/>
                          <w:szCs w:val="18"/>
                          <w:u w:val="none"/>
                        </w:rPr>
                        <w:t>Carroline</w:t>
                      </w:r>
                      <w:proofErr w:type="spellEnd"/>
                      <w:r w:rsidRPr="007C0094">
                        <w:rPr>
                          <w:rStyle w:val="Hyperlink"/>
                          <w:rFonts w:cstheme="minorHAnsi"/>
                          <w:color w:val="auto"/>
                          <w:sz w:val="18"/>
                          <w:szCs w:val="18"/>
                          <w:u w:val="none"/>
                        </w:rPr>
                        <w:t xml:space="preserve"> </w:t>
                      </w:r>
                      <w:proofErr w:type="spellStart"/>
                      <w:r w:rsidRPr="007C0094">
                        <w:rPr>
                          <w:rStyle w:val="Hyperlink"/>
                          <w:rFonts w:cstheme="minorHAnsi"/>
                          <w:color w:val="auto"/>
                          <w:sz w:val="18"/>
                          <w:szCs w:val="18"/>
                          <w:u w:val="none"/>
                        </w:rPr>
                        <w:t>Chidziwo</w:t>
                      </w:r>
                      <w:proofErr w:type="spellEnd"/>
                    </w:p>
                    <w:p w14:paraId="3AC30226" w14:textId="76B48CDD" w:rsidR="00F61E7F" w:rsidRPr="007C0094" w:rsidRDefault="00F61E7F" w:rsidP="004901AA">
                      <w:pPr>
                        <w:spacing w:after="0" w:line="240" w:lineRule="auto"/>
                        <w:rPr>
                          <w:rStyle w:val="Hyperlink"/>
                          <w:rFonts w:cstheme="minorHAnsi"/>
                          <w:color w:val="auto"/>
                          <w:sz w:val="18"/>
                          <w:szCs w:val="18"/>
                          <w:u w:val="none"/>
                        </w:rPr>
                      </w:pPr>
                      <w:r w:rsidRPr="007C0094">
                        <w:rPr>
                          <w:rStyle w:val="Hyperlink"/>
                          <w:rFonts w:cstheme="minorHAnsi"/>
                          <w:color w:val="auto"/>
                          <w:sz w:val="18"/>
                          <w:szCs w:val="18"/>
                          <w:u w:val="none"/>
                        </w:rPr>
                        <w:t>+263 773 521 537</w:t>
                      </w:r>
                    </w:p>
                    <w:p w14:paraId="078CE55D" w14:textId="2E4392F0" w:rsidR="00F61E7F" w:rsidRPr="00535397" w:rsidRDefault="00F61E7F" w:rsidP="004901AA">
                      <w:pPr>
                        <w:spacing w:after="0" w:line="240" w:lineRule="auto"/>
                        <w:rPr>
                          <w:rStyle w:val="Hyperlink"/>
                          <w:rFonts w:cstheme="minorHAnsi"/>
                          <w:sz w:val="18"/>
                          <w:szCs w:val="18"/>
                        </w:rPr>
                      </w:pPr>
                      <w:r>
                        <w:rPr>
                          <w:rStyle w:val="Hyperlink"/>
                          <w:rFonts w:cstheme="minorHAnsi"/>
                          <w:sz w:val="18"/>
                          <w:szCs w:val="18"/>
                        </w:rPr>
                        <w:t>carrolinec@smartvest.co.zw</w:t>
                      </w:r>
                    </w:p>
                    <w:p w14:paraId="64677CB9" w14:textId="77777777" w:rsidR="00F61E7F" w:rsidRPr="00535397" w:rsidRDefault="00F61E7F" w:rsidP="004901AA">
                      <w:pPr>
                        <w:spacing w:after="0" w:line="240" w:lineRule="auto"/>
                        <w:rPr>
                          <w:rStyle w:val="Hyperlink"/>
                          <w:rFonts w:cstheme="minorHAnsi"/>
                          <w:sz w:val="18"/>
                          <w:szCs w:val="18"/>
                        </w:rPr>
                      </w:pPr>
                    </w:p>
                    <w:p w14:paraId="7128B213" w14:textId="77777777" w:rsidR="00F61E7F" w:rsidRPr="00A02634" w:rsidRDefault="00F61E7F" w:rsidP="004901AA">
                      <w:pPr>
                        <w:spacing w:after="0" w:line="240" w:lineRule="auto"/>
                        <w:rPr>
                          <w:rStyle w:val="Hyperlink"/>
                          <w:rFonts w:cstheme="minorHAnsi"/>
                          <w:sz w:val="20"/>
                          <w:szCs w:val="20"/>
                        </w:rPr>
                      </w:pPr>
                    </w:p>
                    <w:p w14:paraId="4144802F" w14:textId="77777777" w:rsidR="00F61E7F" w:rsidRDefault="00F61E7F" w:rsidP="004901AA"/>
                  </w:txbxContent>
                </v:textbox>
                <w10:wrap type="square" anchorx="margin"/>
              </v:shape>
            </w:pict>
          </mc:Fallback>
        </mc:AlternateContent>
      </w:r>
    </w:p>
    <w:p w14:paraId="495DE032" w14:textId="77777777" w:rsidR="007202F4" w:rsidRDefault="007202F4" w:rsidP="005F1368">
      <w:pPr>
        <w:spacing w:line="276" w:lineRule="auto"/>
        <w:jc w:val="both"/>
        <w:rPr>
          <w:rFonts w:cstheme="minorHAnsi"/>
          <w:sz w:val="24"/>
          <w:szCs w:val="24"/>
        </w:rPr>
      </w:pPr>
    </w:p>
    <w:p w14:paraId="2BA97DD4" w14:textId="4FFD7427" w:rsidR="00B7647C" w:rsidRDefault="007202F4" w:rsidP="005F1368">
      <w:pPr>
        <w:spacing w:line="276" w:lineRule="auto"/>
        <w:jc w:val="both"/>
        <w:rPr>
          <w:rFonts w:cstheme="minorHAnsi"/>
          <w:sz w:val="24"/>
          <w:szCs w:val="24"/>
        </w:rPr>
      </w:pPr>
      <w:r>
        <w:rPr>
          <w:rFonts w:cstheme="minorHAnsi"/>
          <w:sz w:val="24"/>
          <w:szCs w:val="24"/>
        </w:rPr>
        <w:t xml:space="preserve">echoed </w:t>
      </w:r>
    </w:p>
    <w:p w14:paraId="15B8739C" w14:textId="2BF1B59F" w:rsidR="007202F4" w:rsidRPr="005F1368" w:rsidRDefault="007202F4" w:rsidP="005F1368">
      <w:pPr>
        <w:spacing w:line="276" w:lineRule="auto"/>
        <w:jc w:val="both"/>
        <w:rPr>
          <w:rFonts w:cstheme="minorHAnsi"/>
          <w:sz w:val="24"/>
          <w:szCs w:val="24"/>
        </w:rPr>
      </w:pPr>
    </w:p>
    <w:sectPr w:rsidR="007202F4" w:rsidRPr="005F1368" w:rsidSect="002C5820">
      <w:footerReference w:type="default" r:id="rId14"/>
      <w:pgSz w:w="11906" w:h="16838"/>
      <w:pgMar w:top="56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F7B47C" w14:textId="77777777" w:rsidR="00F865C4" w:rsidRDefault="00F865C4" w:rsidP="00E00DC8">
      <w:pPr>
        <w:spacing w:after="0" w:line="240" w:lineRule="auto"/>
      </w:pPr>
      <w:r>
        <w:separator/>
      </w:r>
    </w:p>
  </w:endnote>
  <w:endnote w:type="continuationSeparator" w:id="0">
    <w:p w14:paraId="6F13F4C1" w14:textId="77777777" w:rsidR="00F865C4" w:rsidRDefault="00F865C4" w:rsidP="00E00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154503"/>
      <w:docPartObj>
        <w:docPartGallery w:val="Page Numbers (Bottom of Page)"/>
        <w:docPartUnique/>
      </w:docPartObj>
    </w:sdtPr>
    <w:sdtEndPr>
      <w:rPr>
        <w:color w:val="7F7F7F" w:themeColor="background1" w:themeShade="7F"/>
        <w:spacing w:val="60"/>
      </w:rPr>
    </w:sdtEndPr>
    <w:sdtContent>
      <w:p w14:paraId="6C82919A" w14:textId="77777777" w:rsidR="00F61E7F" w:rsidRDefault="00F61E7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EA7901">
          <w:rPr>
            <w:b/>
            <w:bCs/>
            <w:noProof/>
          </w:rPr>
          <w:t>2</w:t>
        </w:r>
        <w:r>
          <w:rPr>
            <w:b/>
            <w:bCs/>
            <w:noProof/>
          </w:rPr>
          <w:fldChar w:fldCharType="end"/>
        </w:r>
        <w:r>
          <w:rPr>
            <w:b/>
            <w:bCs/>
          </w:rPr>
          <w:t xml:space="preserve"> | </w:t>
        </w:r>
        <w:r>
          <w:rPr>
            <w:color w:val="7F7F7F" w:themeColor="background1" w:themeShade="7F"/>
            <w:spacing w:val="60"/>
          </w:rPr>
          <w:t>Page</w:t>
        </w:r>
      </w:p>
    </w:sdtContent>
  </w:sdt>
  <w:p w14:paraId="6818BB87" w14:textId="77777777" w:rsidR="00F61E7F" w:rsidRDefault="00F61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5DF497" w14:textId="77777777" w:rsidR="00F865C4" w:rsidRDefault="00F865C4" w:rsidP="00E00DC8">
      <w:pPr>
        <w:spacing w:after="0" w:line="240" w:lineRule="auto"/>
      </w:pPr>
      <w:r>
        <w:separator/>
      </w:r>
    </w:p>
  </w:footnote>
  <w:footnote w:type="continuationSeparator" w:id="0">
    <w:p w14:paraId="29E9DA82" w14:textId="77777777" w:rsidR="00F865C4" w:rsidRDefault="00F865C4" w:rsidP="00E00D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67.4pt;height:104.4pt" o:bullet="t">
        <v:imagedata r:id="rId1" o:title="clip_image001"/>
      </v:shape>
    </w:pict>
  </w:numPicBullet>
  <w:numPicBullet w:numPicBulletId="1">
    <w:pict>
      <v:shape id="_x0000_i1029" type="#_x0000_t75" style="width:166.8pt;height:159pt" o:bullet="t">
        <v:imagedata r:id="rId2" o:title="WhatsApp Image 2023-02-06 at 13"/>
      </v:shape>
    </w:pict>
  </w:numPicBullet>
  <w:abstractNum w:abstractNumId="0" w15:restartNumberingAfterBreak="0">
    <w:nsid w:val="22E0189D"/>
    <w:multiLevelType w:val="hybridMultilevel"/>
    <w:tmpl w:val="EF423D96"/>
    <w:lvl w:ilvl="0" w:tplc="E34088DC">
      <w:start w:val="1"/>
      <w:numFmt w:val="bullet"/>
      <w:lvlText w:val=""/>
      <w:lvlPicBulletId w:val="0"/>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2727478F"/>
    <w:multiLevelType w:val="hybridMultilevel"/>
    <w:tmpl w:val="11EE3590"/>
    <w:lvl w:ilvl="0" w:tplc="42E0E74E">
      <w:start w:val="1"/>
      <w:numFmt w:val="bullet"/>
      <w:lvlText w:val=""/>
      <w:lvlPicBulletId w:val="1"/>
      <w:lvlJc w:val="left"/>
      <w:pPr>
        <w:ind w:left="720" w:hanging="360"/>
      </w:pPr>
      <w:rPr>
        <w:rFonts w:ascii="Symbol" w:hAnsi="Symbol" w:hint="default"/>
        <w:color w:val="auto"/>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2F8A0A7B"/>
    <w:multiLevelType w:val="hybridMultilevel"/>
    <w:tmpl w:val="985EE68C"/>
    <w:lvl w:ilvl="0" w:tplc="42E0E74E">
      <w:start w:val="1"/>
      <w:numFmt w:val="bullet"/>
      <w:lvlText w:val=""/>
      <w:lvlPicBulletId w:val="1"/>
      <w:lvlJc w:val="left"/>
      <w:pPr>
        <w:ind w:left="720" w:hanging="360"/>
      </w:pPr>
      <w:rPr>
        <w:rFonts w:ascii="Symbol" w:hAnsi="Symbol" w:hint="default"/>
        <w:color w:val="auto"/>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B1E"/>
    <w:rsid w:val="0000346C"/>
    <w:rsid w:val="0000406B"/>
    <w:rsid w:val="00005B29"/>
    <w:rsid w:val="00007CB9"/>
    <w:rsid w:val="00010A77"/>
    <w:rsid w:val="00016D1C"/>
    <w:rsid w:val="000178E1"/>
    <w:rsid w:val="00020780"/>
    <w:rsid w:val="00023F9B"/>
    <w:rsid w:val="00025007"/>
    <w:rsid w:val="00027186"/>
    <w:rsid w:val="0002766B"/>
    <w:rsid w:val="00027C5E"/>
    <w:rsid w:val="00031527"/>
    <w:rsid w:val="00031B72"/>
    <w:rsid w:val="000329A8"/>
    <w:rsid w:val="00037782"/>
    <w:rsid w:val="000419C5"/>
    <w:rsid w:val="0004283E"/>
    <w:rsid w:val="000431FF"/>
    <w:rsid w:val="00045899"/>
    <w:rsid w:val="00045A9F"/>
    <w:rsid w:val="000466C3"/>
    <w:rsid w:val="000532A2"/>
    <w:rsid w:val="000555AD"/>
    <w:rsid w:val="000559F5"/>
    <w:rsid w:val="000564B2"/>
    <w:rsid w:val="00060F97"/>
    <w:rsid w:val="00063282"/>
    <w:rsid w:val="00065DCD"/>
    <w:rsid w:val="00065F12"/>
    <w:rsid w:val="0007244F"/>
    <w:rsid w:val="00073DE8"/>
    <w:rsid w:val="00075FA3"/>
    <w:rsid w:val="000768E8"/>
    <w:rsid w:val="000801F1"/>
    <w:rsid w:val="000803CE"/>
    <w:rsid w:val="00082932"/>
    <w:rsid w:val="00082BEC"/>
    <w:rsid w:val="00083807"/>
    <w:rsid w:val="00085F27"/>
    <w:rsid w:val="00087044"/>
    <w:rsid w:val="000913C9"/>
    <w:rsid w:val="000930CC"/>
    <w:rsid w:val="00094353"/>
    <w:rsid w:val="00094756"/>
    <w:rsid w:val="00095D24"/>
    <w:rsid w:val="00096741"/>
    <w:rsid w:val="00096EB6"/>
    <w:rsid w:val="000A154F"/>
    <w:rsid w:val="000A1D11"/>
    <w:rsid w:val="000A24A5"/>
    <w:rsid w:val="000A2DB6"/>
    <w:rsid w:val="000B1BD4"/>
    <w:rsid w:val="000B30EC"/>
    <w:rsid w:val="000B3408"/>
    <w:rsid w:val="000B6520"/>
    <w:rsid w:val="000B7547"/>
    <w:rsid w:val="000B77B5"/>
    <w:rsid w:val="000C27C5"/>
    <w:rsid w:val="000C386E"/>
    <w:rsid w:val="000C51ED"/>
    <w:rsid w:val="000C7028"/>
    <w:rsid w:val="000D1118"/>
    <w:rsid w:val="000D3D3C"/>
    <w:rsid w:val="000E0F26"/>
    <w:rsid w:val="000E2237"/>
    <w:rsid w:val="000F2031"/>
    <w:rsid w:val="000F47D6"/>
    <w:rsid w:val="000F5E2D"/>
    <w:rsid w:val="00106F8B"/>
    <w:rsid w:val="00112786"/>
    <w:rsid w:val="001156EB"/>
    <w:rsid w:val="00123B67"/>
    <w:rsid w:val="00125D30"/>
    <w:rsid w:val="00126B6E"/>
    <w:rsid w:val="001307EE"/>
    <w:rsid w:val="001316C4"/>
    <w:rsid w:val="0013221C"/>
    <w:rsid w:val="0013395F"/>
    <w:rsid w:val="00141110"/>
    <w:rsid w:val="001442FC"/>
    <w:rsid w:val="0014517C"/>
    <w:rsid w:val="0015393D"/>
    <w:rsid w:val="00154559"/>
    <w:rsid w:val="00157601"/>
    <w:rsid w:val="00160F1D"/>
    <w:rsid w:val="00161763"/>
    <w:rsid w:val="00161B15"/>
    <w:rsid w:val="0016421F"/>
    <w:rsid w:val="001649C4"/>
    <w:rsid w:val="00165D2D"/>
    <w:rsid w:val="00171966"/>
    <w:rsid w:val="00171C78"/>
    <w:rsid w:val="00177764"/>
    <w:rsid w:val="0017786C"/>
    <w:rsid w:val="001800DD"/>
    <w:rsid w:val="00180A7E"/>
    <w:rsid w:val="0018217B"/>
    <w:rsid w:val="00182805"/>
    <w:rsid w:val="00183CA4"/>
    <w:rsid w:val="00184244"/>
    <w:rsid w:val="00185F26"/>
    <w:rsid w:val="00190273"/>
    <w:rsid w:val="001903E4"/>
    <w:rsid w:val="0019456C"/>
    <w:rsid w:val="0019471E"/>
    <w:rsid w:val="00195660"/>
    <w:rsid w:val="001A090E"/>
    <w:rsid w:val="001A37F3"/>
    <w:rsid w:val="001A599E"/>
    <w:rsid w:val="001A6173"/>
    <w:rsid w:val="001A6FE8"/>
    <w:rsid w:val="001A7E78"/>
    <w:rsid w:val="001B2CD3"/>
    <w:rsid w:val="001B2D68"/>
    <w:rsid w:val="001B5248"/>
    <w:rsid w:val="001B5750"/>
    <w:rsid w:val="001C1513"/>
    <w:rsid w:val="001C4C5D"/>
    <w:rsid w:val="001C568F"/>
    <w:rsid w:val="001D19D4"/>
    <w:rsid w:val="001D33CC"/>
    <w:rsid w:val="001D3DAB"/>
    <w:rsid w:val="001D517E"/>
    <w:rsid w:val="001D531F"/>
    <w:rsid w:val="001D67B0"/>
    <w:rsid w:val="001E6780"/>
    <w:rsid w:val="001F33AB"/>
    <w:rsid w:val="001F34EA"/>
    <w:rsid w:val="001F634E"/>
    <w:rsid w:val="001F66AB"/>
    <w:rsid w:val="00201E77"/>
    <w:rsid w:val="00203017"/>
    <w:rsid w:val="002035F2"/>
    <w:rsid w:val="00205334"/>
    <w:rsid w:val="002123C8"/>
    <w:rsid w:val="00212983"/>
    <w:rsid w:val="0021396E"/>
    <w:rsid w:val="00215848"/>
    <w:rsid w:val="0022135D"/>
    <w:rsid w:val="0022297C"/>
    <w:rsid w:val="00223A6B"/>
    <w:rsid w:val="00227C79"/>
    <w:rsid w:val="002354DD"/>
    <w:rsid w:val="00235EFC"/>
    <w:rsid w:val="00242191"/>
    <w:rsid w:val="00243505"/>
    <w:rsid w:val="00244A57"/>
    <w:rsid w:val="00250DDB"/>
    <w:rsid w:val="0025441E"/>
    <w:rsid w:val="00260FD6"/>
    <w:rsid w:val="0026234F"/>
    <w:rsid w:val="00263900"/>
    <w:rsid w:val="00263B56"/>
    <w:rsid w:val="002660D8"/>
    <w:rsid w:val="00270DD2"/>
    <w:rsid w:val="00272992"/>
    <w:rsid w:val="00273BCB"/>
    <w:rsid w:val="00280913"/>
    <w:rsid w:val="0028118B"/>
    <w:rsid w:val="00281383"/>
    <w:rsid w:val="002843F0"/>
    <w:rsid w:val="00284F64"/>
    <w:rsid w:val="002856A3"/>
    <w:rsid w:val="00291E54"/>
    <w:rsid w:val="002B0475"/>
    <w:rsid w:val="002B0CD8"/>
    <w:rsid w:val="002B243E"/>
    <w:rsid w:val="002B548A"/>
    <w:rsid w:val="002B76BD"/>
    <w:rsid w:val="002C1C6A"/>
    <w:rsid w:val="002C3248"/>
    <w:rsid w:val="002C474B"/>
    <w:rsid w:val="002C5820"/>
    <w:rsid w:val="002D4251"/>
    <w:rsid w:val="002E092D"/>
    <w:rsid w:val="002E21CA"/>
    <w:rsid w:val="002E223B"/>
    <w:rsid w:val="002E2814"/>
    <w:rsid w:val="002F2E8E"/>
    <w:rsid w:val="002F7814"/>
    <w:rsid w:val="0030483D"/>
    <w:rsid w:val="003049E5"/>
    <w:rsid w:val="00306444"/>
    <w:rsid w:val="00306F7A"/>
    <w:rsid w:val="00311303"/>
    <w:rsid w:val="003213CC"/>
    <w:rsid w:val="00321AB4"/>
    <w:rsid w:val="0032253E"/>
    <w:rsid w:val="0032766E"/>
    <w:rsid w:val="003316C3"/>
    <w:rsid w:val="003318C8"/>
    <w:rsid w:val="00331EEB"/>
    <w:rsid w:val="00334661"/>
    <w:rsid w:val="00335CF5"/>
    <w:rsid w:val="0034146E"/>
    <w:rsid w:val="003443D6"/>
    <w:rsid w:val="00352C68"/>
    <w:rsid w:val="00355DF4"/>
    <w:rsid w:val="00355F12"/>
    <w:rsid w:val="003643D7"/>
    <w:rsid w:val="00364B9B"/>
    <w:rsid w:val="00366E66"/>
    <w:rsid w:val="00371591"/>
    <w:rsid w:val="00372988"/>
    <w:rsid w:val="003746EE"/>
    <w:rsid w:val="00374C6E"/>
    <w:rsid w:val="0038324A"/>
    <w:rsid w:val="00384C7B"/>
    <w:rsid w:val="00392149"/>
    <w:rsid w:val="003940C5"/>
    <w:rsid w:val="00395B69"/>
    <w:rsid w:val="003961B7"/>
    <w:rsid w:val="00397FD8"/>
    <w:rsid w:val="003B1F16"/>
    <w:rsid w:val="003B2DDB"/>
    <w:rsid w:val="003B5039"/>
    <w:rsid w:val="003B7DA6"/>
    <w:rsid w:val="003C49C5"/>
    <w:rsid w:val="003C6B81"/>
    <w:rsid w:val="003D0C7A"/>
    <w:rsid w:val="003D19C5"/>
    <w:rsid w:val="003E4199"/>
    <w:rsid w:val="003E4E4D"/>
    <w:rsid w:val="003E6D58"/>
    <w:rsid w:val="003F0F7F"/>
    <w:rsid w:val="003F12A2"/>
    <w:rsid w:val="003F2EA3"/>
    <w:rsid w:val="003F4CDB"/>
    <w:rsid w:val="003F62A0"/>
    <w:rsid w:val="0040080D"/>
    <w:rsid w:val="0040174B"/>
    <w:rsid w:val="00403D01"/>
    <w:rsid w:val="0040412F"/>
    <w:rsid w:val="00405A7C"/>
    <w:rsid w:val="00406381"/>
    <w:rsid w:val="004065A7"/>
    <w:rsid w:val="00413119"/>
    <w:rsid w:val="00414503"/>
    <w:rsid w:val="004174C2"/>
    <w:rsid w:val="00420632"/>
    <w:rsid w:val="004225D5"/>
    <w:rsid w:val="00423C22"/>
    <w:rsid w:val="004252A2"/>
    <w:rsid w:val="004268D8"/>
    <w:rsid w:val="00432D43"/>
    <w:rsid w:val="00434046"/>
    <w:rsid w:val="00440AE2"/>
    <w:rsid w:val="004415E5"/>
    <w:rsid w:val="0045055F"/>
    <w:rsid w:val="0045483F"/>
    <w:rsid w:val="00456217"/>
    <w:rsid w:val="00464760"/>
    <w:rsid w:val="00465780"/>
    <w:rsid w:val="00466D47"/>
    <w:rsid w:val="00467459"/>
    <w:rsid w:val="00473B8C"/>
    <w:rsid w:val="0047561E"/>
    <w:rsid w:val="00476494"/>
    <w:rsid w:val="004803D2"/>
    <w:rsid w:val="004825EC"/>
    <w:rsid w:val="004829C8"/>
    <w:rsid w:val="00484BF0"/>
    <w:rsid w:val="0048704E"/>
    <w:rsid w:val="004901AA"/>
    <w:rsid w:val="0049383F"/>
    <w:rsid w:val="004949F1"/>
    <w:rsid w:val="00494AE7"/>
    <w:rsid w:val="004966E4"/>
    <w:rsid w:val="004A3D87"/>
    <w:rsid w:val="004A7A8E"/>
    <w:rsid w:val="004B3061"/>
    <w:rsid w:val="004B4867"/>
    <w:rsid w:val="004B5DF0"/>
    <w:rsid w:val="004B781E"/>
    <w:rsid w:val="004C073C"/>
    <w:rsid w:val="004C077D"/>
    <w:rsid w:val="004C10F9"/>
    <w:rsid w:val="004C2B9C"/>
    <w:rsid w:val="004C374C"/>
    <w:rsid w:val="004C4462"/>
    <w:rsid w:val="004D1FF6"/>
    <w:rsid w:val="004D3FB8"/>
    <w:rsid w:val="004E2C66"/>
    <w:rsid w:val="004F0C87"/>
    <w:rsid w:val="004F302E"/>
    <w:rsid w:val="004F51B9"/>
    <w:rsid w:val="004F6DC9"/>
    <w:rsid w:val="00504534"/>
    <w:rsid w:val="005052D8"/>
    <w:rsid w:val="005072A9"/>
    <w:rsid w:val="00512011"/>
    <w:rsid w:val="00512517"/>
    <w:rsid w:val="00513592"/>
    <w:rsid w:val="00513ACB"/>
    <w:rsid w:val="00515BCE"/>
    <w:rsid w:val="005164E3"/>
    <w:rsid w:val="00523393"/>
    <w:rsid w:val="00526241"/>
    <w:rsid w:val="00526C56"/>
    <w:rsid w:val="00532CAD"/>
    <w:rsid w:val="00534195"/>
    <w:rsid w:val="00534E0D"/>
    <w:rsid w:val="00536839"/>
    <w:rsid w:val="005379CD"/>
    <w:rsid w:val="00541D24"/>
    <w:rsid w:val="00552198"/>
    <w:rsid w:val="00564709"/>
    <w:rsid w:val="005676E7"/>
    <w:rsid w:val="00572FBC"/>
    <w:rsid w:val="0057413C"/>
    <w:rsid w:val="005750E7"/>
    <w:rsid w:val="00575668"/>
    <w:rsid w:val="00575CB6"/>
    <w:rsid w:val="0057659D"/>
    <w:rsid w:val="005806E8"/>
    <w:rsid w:val="00582E03"/>
    <w:rsid w:val="00583B47"/>
    <w:rsid w:val="0058412F"/>
    <w:rsid w:val="00593466"/>
    <w:rsid w:val="0059376E"/>
    <w:rsid w:val="00593E83"/>
    <w:rsid w:val="005A242B"/>
    <w:rsid w:val="005B02F9"/>
    <w:rsid w:val="005B2E06"/>
    <w:rsid w:val="005B5295"/>
    <w:rsid w:val="005B6D0A"/>
    <w:rsid w:val="005B7900"/>
    <w:rsid w:val="005C1640"/>
    <w:rsid w:val="005C282A"/>
    <w:rsid w:val="005C45A3"/>
    <w:rsid w:val="005C782E"/>
    <w:rsid w:val="005D25B9"/>
    <w:rsid w:val="005D4396"/>
    <w:rsid w:val="005D51E2"/>
    <w:rsid w:val="005D6304"/>
    <w:rsid w:val="005D6C0E"/>
    <w:rsid w:val="005E359A"/>
    <w:rsid w:val="005F1368"/>
    <w:rsid w:val="005F5403"/>
    <w:rsid w:val="005F681B"/>
    <w:rsid w:val="005F7D70"/>
    <w:rsid w:val="006101CC"/>
    <w:rsid w:val="0061552D"/>
    <w:rsid w:val="00615FD1"/>
    <w:rsid w:val="0062682A"/>
    <w:rsid w:val="00632BC2"/>
    <w:rsid w:val="00634788"/>
    <w:rsid w:val="006378E5"/>
    <w:rsid w:val="006405A5"/>
    <w:rsid w:val="006433F2"/>
    <w:rsid w:val="00644548"/>
    <w:rsid w:val="006478AB"/>
    <w:rsid w:val="00651A12"/>
    <w:rsid w:val="00654A9D"/>
    <w:rsid w:val="006554C9"/>
    <w:rsid w:val="00656747"/>
    <w:rsid w:val="00656CB5"/>
    <w:rsid w:val="0065736E"/>
    <w:rsid w:val="00661988"/>
    <w:rsid w:val="00665D0D"/>
    <w:rsid w:val="00667AE7"/>
    <w:rsid w:val="00681E6C"/>
    <w:rsid w:val="006868BF"/>
    <w:rsid w:val="00692FB3"/>
    <w:rsid w:val="006946C5"/>
    <w:rsid w:val="00696E15"/>
    <w:rsid w:val="006A26BE"/>
    <w:rsid w:val="006A4972"/>
    <w:rsid w:val="006A5917"/>
    <w:rsid w:val="006A79C1"/>
    <w:rsid w:val="006B2896"/>
    <w:rsid w:val="006B2F9F"/>
    <w:rsid w:val="006B5BE3"/>
    <w:rsid w:val="006C03E1"/>
    <w:rsid w:val="006C0E79"/>
    <w:rsid w:val="006C11A9"/>
    <w:rsid w:val="006C457D"/>
    <w:rsid w:val="006C45FC"/>
    <w:rsid w:val="006C4ADD"/>
    <w:rsid w:val="006D2491"/>
    <w:rsid w:val="006D5D20"/>
    <w:rsid w:val="006E2836"/>
    <w:rsid w:val="006E5798"/>
    <w:rsid w:val="006E7613"/>
    <w:rsid w:val="006F3D03"/>
    <w:rsid w:val="006F4BC1"/>
    <w:rsid w:val="0071034C"/>
    <w:rsid w:val="00713410"/>
    <w:rsid w:val="007202F4"/>
    <w:rsid w:val="007209D0"/>
    <w:rsid w:val="007341D8"/>
    <w:rsid w:val="007377D7"/>
    <w:rsid w:val="00740BB9"/>
    <w:rsid w:val="007454B5"/>
    <w:rsid w:val="0074698F"/>
    <w:rsid w:val="00751089"/>
    <w:rsid w:val="00751B53"/>
    <w:rsid w:val="00754284"/>
    <w:rsid w:val="007553DD"/>
    <w:rsid w:val="0075557E"/>
    <w:rsid w:val="00756A7D"/>
    <w:rsid w:val="007604F9"/>
    <w:rsid w:val="0076099F"/>
    <w:rsid w:val="00765208"/>
    <w:rsid w:val="00766404"/>
    <w:rsid w:val="00774C1E"/>
    <w:rsid w:val="0077618F"/>
    <w:rsid w:val="0077761A"/>
    <w:rsid w:val="007801A2"/>
    <w:rsid w:val="0078030F"/>
    <w:rsid w:val="007841F0"/>
    <w:rsid w:val="007858B2"/>
    <w:rsid w:val="00796335"/>
    <w:rsid w:val="00797D5E"/>
    <w:rsid w:val="007A0806"/>
    <w:rsid w:val="007A6AA6"/>
    <w:rsid w:val="007B41CD"/>
    <w:rsid w:val="007B54E8"/>
    <w:rsid w:val="007B5C2E"/>
    <w:rsid w:val="007C0094"/>
    <w:rsid w:val="007C2CF7"/>
    <w:rsid w:val="007C63A2"/>
    <w:rsid w:val="007C6E0D"/>
    <w:rsid w:val="007D0C3B"/>
    <w:rsid w:val="007D19C4"/>
    <w:rsid w:val="007D3D4B"/>
    <w:rsid w:val="007D6068"/>
    <w:rsid w:val="007D7B7C"/>
    <w:rsid w:val="007E112D"/>
    <w:rsid w:val="007E24D7"/>
    <w:rsid w:val="007F2273"/>
    <w:rsid w:val="007F4EBF"/>
    <w:rsid w:val="00800D5B"/>
    <w:rsid w:val="0080219D"/>
    <w:rsid w:val="008053DA"/>
    <w:rsid w:val="00807547"/>
    <w:rsid w:val="00811879"/>
    <w:rsid w:val="00811FEB"/>
    <w:rsid w:val="008131A8"/>
    <w:rsid w:val="0082021E"/>
    <w:rsid w:val="00831BD1"/>
    <w:rsid w:val="00833D34"/>
    <w:rsid w:val="00835207"/>
    <w:rsid w:val="008366D8"/>
    <w:rsid w:val="00836846"/>
    <w:rsid w:val="00845854"/>
    <w:rsid w:val="00860D00"/>
    <w:rsid w:val="008630FA"/>
    <w:rsid w:val="00865C50"/>
    <w:rsid w:val="00870C3F"/>
    <w:rsid w:val="008740B8"/>
    <w:rsid w:val="008806F7"/>
    <w:rsid w:val="00881380"/>
    <w:rsid w:val="00883F02"/>
    <w:rsid w:val="00894FF2"/>
    <w:rsid w:val="00896FB1"/>
    <w:rsid w:val="008A3CF2"/>
    <w:rsid w:val="008A41F2"/>
    <w:rsid w:val="008B774E"/>
    <w:rsid w:val="008C16C2"/>
    <w:rsid w:val="008C2D43"/>
    <w:rsid w:val="008C66AE"/>
    <w:rsid w:val="008C7686"/>
    <w:rsid w:val="008C7B14"/>
    <w:rsid w:val="008D6217"/>
    <w:rsid w:val="008E1441"/>
    <w:rsid w:val="008E7770"/>
    <w:rsid w:val="008F1FFC"/>
    <w:rsid w:val="009075FB"/>
    <w:rsid w:val="00912E01"/>
    <w:rsid w:val="00917BD7"/>
    <w:rsid w:val="0092091E"/>
    <w:rsid w:val="009250E1"/>
    <w:rsid w:val="00927A7D"/>
    <w:rsid w:val="009325E5"/>
    <w:rsid w:val="009369D7"/>
    <w:rsid w:val="00943093"/>
    <w:rsid w:val="00943335"/>
    <w:rsid w:val="00943F8B"/>
    <w:rsid w:val="00946839"/>
    <w:rsid w:val="00956A57"/>
    <w:rsid w:val="00960FE4"/>
    <w:rsid w:val="009627C0"/>
    <w:rsid w:val="00962956"/>
    <w:rsid w:val="009644BC"/>
    <w:rsid w:val="00964896"/>
    <w:rsid w:val="00965D19"/>
    <w:rsid w:val="0097250D"/>
    <w:rsid w:val="009726B1"/>
    <w:rsid w:val="00973765"/>
    <w:rsid w:val="009805B7"/>
    <w:rsid w:val="00985B68"/>
    <w:rsid w:val="0098603D"/>
    <w:rsid w:val="00987065"/>
    <w:rsid w:val="00987878"/>
    <w:rsid w:val="00992835"/>
    <w:rsid w:val="0099448B"/>
    <w:rsid w:val="0099786F"/>
    <w:rsid w:val="00997D6E"/>
    <w:rsid w:val="009A1894"/>
    <w:rsid w:val="009A3692"/>
    <w:rsid w:val="009B3660"/>
    <w:rsid w:val="009B431E"/>
    <w:rsid w:val="009C0BC3"/>
    <w:rsid w:val="009C1F3C"/>
    <w:rsid w:val="009C2455"/>
    <w:rsid w:val="009C2B1E"/>
    <w:rsid w:val="009C2EA6"/>
    <w:rsid w:val="009C7792"/>
    <w:rsid w:val="009D42B7"/>
    <w:rsid w:val="009D4E87"/>
    <w:rsid w:val="009E244C"/>
    <w:rsid w:val="009E3449"/>
    <w:rsid w:val="009E78DB"/>
    <w:rsid w:val="009F1664"/>
    <w:rsid w:val="009F347A"/>
    <w:rsid w:val="009F433C"/>
    <w:rsid w:val="009F5F86"/>
    <w:rsid w:val="009F75A1"/>
    <w:rsid w:val="009F7E55"/>
    <w:rsid w:val="00A01706"/>
    <w:rsid w:val="00A017DE"/>
    <w:rsid w:val="00A01A77"/>
    <w:rsid w:val="00A04DD4"/>
    <w:rsid w:val="00A10D01"/>
    <w:rsid w:val="00A1557A"/>
    <w:rsid w:val="00A16832"/>
    <w:rsid w:val="00A17C96"/>
    <w:rsid w:val="00A20DDD"/>
    <w:rsid w:val="00A24555"/>
    <w:rsid w:val="00A24FD3"/>
    <w:rsid w:val="00A3071C"/>
    <w:rsid w:val="00A31161"/>
    <w:rsid w:val="00A35A24"/>
    <w:rsid w:val="00A42146"/>
    <w:rsid w:val="00A54940"/>
    <w:rsid w:val="00A5655F"/>
    <w:rsid w:val="00A5786E"/>
    <w:rsid w:val="00A62503"/>
    <w:rsid w:val="00A6407E"/>
    <w:rsid w:val="00A67029"/>
    <w:rsid w:val="00A741FC"/>
    <w:rsid w:val="00A74450"/>
    <w:rsid w:val="00A80E21"/>
    <w:rsid w:val="00A81842"/>
    <w:rsid w:val="00A830E8"/>
    <w:rsid w:val="00A843FD"/>
    <w:rsid w:val="00A86B1D"/>
    <w:rsid w:val="00A9499F"/>
    <w:rsid w:val="00A94E45"/>
    <w:rsid w:val="00A96F4A"/>
    <w:rsid w:val="00AA212D"/>
    <w:rsid w:val="00AA274D"/>
    <w:rsid w:val="00AA7F26"/>
    <w:rsid w:val="00AB0606"/>
    <w:rsid w:val="00AB1954"/>
    <w:rsid w:val="00AB2892"/>
    <w:rsid w:val="00AB3860"/>
    <w:rsid w:val="00AC0CAA"/>
    <w:rsid w:val="00AC2726"/>
    <w:rsid w:val="00AC2CB7"/>
    <w:rsid w:val="00AC7107"/>
    <w:rsid w:val="00AD30F7"/>
    <w:rsid w:val="00AD484D"/>
    <w:rsid w:val="00AD5E76"/>
    <w:rsid w:val="00AD6488"/>
    <w:rsid w:val="00AE0D01"/>
    <w:rsid w:val="00AE6825"/>
    <w:rsid w:val="00AF06A6"/>
    <w:rsid w:val="00AF15A2"/>
    <w:rsid w:val="00AF2677"/>
    <w:rsid w:val="00AF3F83"/>
    <w:rsid w:val="00B00EB5"/>
    <w:rsid w:val="00B035AB"/>
    <w:rsid w:val="00B05F26"/>
    <w:rsid w:val="00B06DA4"/>
    <w:rsid w:val="00B14D3F"/>
    <w:rsid w:val="00B158B5"/>
    <w:rsid w:val="00B231EE"/>
    <w:rsid w:val="00B24D33"/>
    <w:rsid w:val="00B33397"/>
    <w:rsid w:val="00B336C6"/>
    <w:rsid w:val="00B37D14"/>
    <w:rsid w:val="00B44408"/>
    <w:rsid w:val="00B44B41"/>
    <w:rsid w:val="00B4657D"/>
    <w:rsid w:val="00B554F1"/>
    <w:rsid w:val="00B6222D"/>
    <w:rsid w:val="00B66187"/>
    <w:rsid w:val="00B70CDC"/>
    <w:rsid w:val="00B725A4"/>
    <w:rsid w:val="00B75AAA"/>
    <w:rsid w:val="00B7647C"/>
    <w:rsid w:val="00B7650C"/>
    <w:rsid w:val="00B832D9"/>
    <w:rsid w:val="00B84AD7"/>
    <w:rsid w:val="00B85FA7"/>
    <w:rsid w:val="00B93963"/>
    <w:rsid w:val="00B968D2"/>
    <w:rsid w:val="00BA0F09"/>
    <w:rsid w:val="00BA69FC"/>
    <w:rsid w:val="00BB2D91"/>
    <w:rsid w:val="00BB392C"/>
    <w:rsid w:val="00BB3DE5"/>
    <w:rsid w:val="00BB4CCE"/>
    <w:rsid w:val="00BB7654"/>
    <w:rsid w:val="00BB7766"/>
    <w:rsid w:val="00BC3033"/>
    <w:rsid w:val="00BC48AB"/>
    <w:rsid w:val="00BC7E74"/>
    <w:rsid w:val="00BD0406"/>
    <w:rsid w:val="00BD21C3"/>
    <w:rsid w:val="00BD239C"/>
    <w:rsid w:val="00BD441A"/>
    <w:rsid w:val="00BE0DE6"/>
    <w:rsid w:val="00BE2338"/>
    <w:rsid w:val="00BE43CC"/>
    <w:rsid w:val="00BE6EFE"/>
    <w:rsid w:val="00BF0A07"/>
    <w:rsid w:val="00BF202B"/>
    <w:rsid w:val="00C0325F"/>
    <w:rsid w:val="00C03FC5"/>
    <w:rsid w:val="00C062C8"/>
    <w:rsid w:val="00C072B5"/>
    <w:rsid w:val="00C12C9A"/>
    <w:rsid w:val="00C151C4"/>
    <w:rsid w:val="00C22CB3"/>
    <w:rsid w:val="00C259A9"/>
    <w:rsid w:val="00C32A7D"/>
    <w:rsid w:val="00C34D4B"/>
    <w:rsid w:val="00C417B3"/>
    <w:rsid w:val="00C53633"/>
    <w:rsid w:val="00C57D49"/>
    <w:rsid w:val="00C6300C"/>
    <w:rsid w:val="00C63349"/>
    <w:rsid w:val="00C717FD"/>
    <w:rsid w:val="00C71A1F"/>
    <w:rsid w:val="00C768A3"/>
    <w:rsid w:val="00C82AA4"/>
    <w:rsid w:val="00C84ABF"/>
    <w:rsid w:val="00C85610"/>
    <w:rsid w:val="00C95BE9"/>
    <w:rsid w:val="00CA16FF"/>
    <w:rsid w:val="00CB5A8A"/>
    <w:rsid w:val="00CC0794"/>
    <w:rsid w:val="00CC0AEA"/>
    <w:rsid w:val="00CC1BF7"/>
    <w:rsid w:val="00CC307C"/>
    <w:rsid w:val="00CC567C"/>
    <w:rsid w:val="00CC7A5E"/>
    <w:rsid w:val="00CD0DF6"/>
    <w:rsid w:val="00CD104E"/>
    <w:rsid w:val="00CD1C82"/>
    <w:rsid w:val="00CD392C"/>
    <w:rsid w:val="00CE470E"/>
    <w:rsid w:val="00CF2351"/>
    <w:rsid w:val="00CF5BC1"/>
    <w:rsid w:val="00D00255"/>
    <w:rsid w:val="00D00C5B"/>
    <w:rsid w:val="00D03334"/>
    <w:rsid w:val="00D05620"/>
    <w:rsid w:val="00D158A4"/>
    <w:rsid w:val="00D20863"/>
    <w:rsid w:val="00D20C95"/>
    <w:rsid w:val="00D20EFF"/>
    <w:rsid w:val="00D30633"/>
    <w:rsid w:val="00D33899"/>
    <w:rsid w:val="00D35798"/>
    <w:rsid w:val="00D37BFF"/>
    <w:rsid w:val="00D4128E"/>
    <w:rsid w:val="00D41881"/>
    <w:rsid w:val="00D45DD4"/>
    <w:rsid w:val="00D46F1B"/>
    <w:rsid w:val="00D51F14"/>
    <w:rsid w:val="00D52281"/>
    <w:rsid w:val="00D573E6"/>
    <w:rsid w:val="00D61930"/>
    <w:rsid w:val="00D65850"/>
    <w:rsid w:val="00D65E44"/>
    <w:rsid w:val="00D76404"/>
    <w:rsid w:val="00D87489"/>
    <w:rsid w:val="00D91DEB"/>
    <w:rsid w:val="00D9474F"/>
    <w:rsid w:val="00D95A16"/>
    <w:rsid w:val="00D966AB"/>
    <w:rsid w:val="00DA33DE"/>
    <w:rsid w:val="00DA4983"/>
    <w:rsid w:val="00DA621A"/>
    <w:rsid w:val="00DA65B6"/>
    <w:rsid w:val="00DA74D4"/>
    <w:rsid w:val="00DB7912"/>
    <w:rsid w:val="00DC01BC"/>
    <w:rsid w:val="00DC039C"/>
    <w:rsid w:val="00DC0451"/>
    <w:rsid w:val="00DC0A6F"/>
    <w:rsid w:val="00DC0FE2"/>
    <w:rsid w:val="00DC2E8A"/>
    <w:rsid w:val="00DC55F4"/>
    <w:rsid w:val="00DC6A02"/>
    <w:rsid w:val="00DD2B8B"/>
    <w:rsid w:val="00DD6116"/>
    <w:rsid w:val="00DD69AD"/>
    <w:rsid w:val="00DE392C"/>
    <w:rsid w:val="00DF1299"/>
    <w:rsid w:val="00DF5204"/>
    <w:rsid w:val="00DF65E8"/>
    <w:rsid w:val="00E00DC8"/>
    <w:rsid w:val="00E047F7"/>
    <w:rsid w:val="00E07635"/>
    <w:rsid w:val="00E1207C"/>
    <w:rsid w:val="00E12511"/>
    <w:rsid w:val="00E12F06"/>
    <w:rsid w:val="00E175CC"/>
    <w:rsid w:val="00E17E39"/>
    <w:rsid w:val="00E2592F"/>
    <w:rsid w:val="00E347C4"/>
    <w:rsid w:val="00E353DF"/>
    <w:rsid w:val="00E366E5"/>
    <w:rsid w:val="00E4014F"/>
    <w:rsid w:val="00E40381"/>
    <w:rsid w:val="00E406F6"/>
    <w:rsid w:val="00E43CBB"/>
    <w:rsid w:val="00E4533F"/>
    <w:rsid w:val="00E4575C"/>
    <w:rsid w:val="00E5558A"/>
    <w:rsid w:val="00E5611C"/>
    <w:rsid w:val="00E57639"/>
    <w:rsid w:val="00E57793"/>
    <w:rsid w:val="00E607EF"/>
    <w:rsid w:val="00E62784"/>
    <w:rsid w:val="00E62B07"/>
    <w:rsid w:val="00E63456"/>
    <w:rsid w:val="00E63705"/>
    <w:rsid w:val="00E642AF"/>
    <w:rsid w:val="00E70C4D"/>
    <w:rsid w:val="00E71448"/>
    <w:rsid w:val="00E71523"/>
    <w:rsid w:val="00E72022"/>
    <w:rsid w:val="00E75960"/>
    <w:rsid w:val="00E801F6"/>
    <w:rsid w:val="00E86149"/>
    <w:rsid w:val="00E866E6"/>
    <w:rsid w:val="00E879B0"/>
    <w:rsid w:val="00E951C2"/>
    <w:rsid w:val="00E97466"/>
    <w:rsid w:val="00EA73DA"/>
    <w:rsid w:val="00EA7901"/>
    <w:rsid w:val="00EB20B5"/>
    <w:rsid w:val="00EB7775"/>
    <w:rsid w:val="00EC008B"/>
    <w:rsid w:val="00ED0A1A"/>
    <w:rsid w:val="00ED2AC1"/>
    <w:rsid w:val="00ED3D60"/>
    <w:rsid w:val="00ED7B0A"/>
    <w:rsid w:val="00EE1CBE"/>
    <w:rsid w:val="00EE3358"/>
    <w:rsid w:val="00EE7861"/>
    <w:rsid w:val="00EF1F35"/>
    <w:rsid w:val="00EF33D9"/>
    <w:rsid w:val="00EF5C0A"/>
    <w:rsid w:val="00F007BA"/>
    <w:rsid w:val="00F07A3D"/>
    <w:rsid w:val="00F111D0"/>
    <w:rsid w:val="00F16598"/>
    <w:rsid w:val="00F17012"/>
    <w:rsid w:val="00F23751"/>
    <w:rsid w:val="00F319F0"/>
    <w:rsid w:val="00F33D15"/>
    <w:rsid w:val="00F37A32"/>
    <w:rsid w:val="00F438F4"/>
    <w:rsid w:val="00F461A1"/>
    <w:rsid w:val="00F463FE"/>
    <w:rsid w:val="00F46E8D"/>
    <w:rsid w:val="00F50DE8"/>
    <w:rsid w:val="00F515BE"/>
    <w:rsid w:val="00F530D5"/>
    <w:rsid w:val="00F54135"/>
    <w:rsid w:val="00F562E0"/>
    <w:rsid w:val="00F61D0B"/>
    <w:rsid w:val="00F61E7F"/>
    <w:rsid w:val="00F63036"/>
    <w:rsid w:val="00F633FE"/>
    <w:rsid w:val="00F63628"/>
    <w:rsid w:val="00F66805"/>
    <w:rsid w:val="00F67506"/>
    <w:rsid w:val="00F70D45"/>
    <w:rsid w:val="00F76CDE"/>
    <w:rsid w:val="00F809A5"/>
    <w:rsid w:val="00F82B77"/>
    <w:rsid w:val="00F85AAC"/>
    <w:rsid w:val="00F865C4"/>
    <w:rsid w:val="00F90B25"/>
    <w:rsid w:val="00F911E8"/>
    <w:rsid w:val="00F935BF"/>
    <w:rsid w:val="00F96904"/>
    <w:rsid w:val="00F97E41"/>
    <w:rsid w:val="00FA506D"/>
    <w:rsid w:val="00FA5288"/>
    <w:rsid w:val="00FA6481"/>
    <w:rsid w:val="00FA78FF"/>
    <w:rsid w:val="00FB2F21"/>
    <w:rsid w:val="00FC1E99"/>
    <w:rsid w:val="00FC236E"/>
    <w:rsid w:val="00FC43C8"/>
    <w:rsid w:val="00FC4EC3"/>
    <w:rsid w:val="00FC6A82"/>
    <w:rsid w:val="00FD314A"/>
    <w:rsid w:val="00FD3D7D"/>
    <w:rsid w:val="00FD67B0"/>
    <w:rsid w:val="00FE0537"/>
    <w:rsid w:val="00FE1871"/>
    <w:rsid w:val="00FE2593"/>
    <w:rsid w:val="00FE6754"/>
    <w:rsid w:val="00FF1DED"/>
    <w:rsid w:val="00FF2C92"/>
    <w:rsid w:val="00FF4685"/>
    <w:rsid w:val="00FF7B2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50E26"/>
  <w15:chartTrackingRefBased/>
  <w15:docId w15:val="{FB0CEE5F-92E0-4214-A2EB-9DBF0600E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D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0DC8"/>
  </w:style>
  <w:style w:type="paragraph" w:styleId="Footer">
    <w:name w:val="footer"/>
    <w:basedOn w:val="Normal"/>
    <w:link w:val="FooterChar"/>
    <w:uiPriority w:val="99"/>
    <w:unhideWhenUsed/>
    <w:rsid w:val="00E00D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0DC8"/>
  </w:style>
  <w:style w:type="table" w:styleId="TableGrid">
    <w:name w:val="Table Grid"/>
    <w:basedOn w:val="TableNormal"/>
    <w:uiPriority w:val="39"/>
    <w:rsid w:val="00266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
    <w:basedOn w:val="Normal"/>
    <w:uiPriority w:val="34"/>
    <w:qFormat/>
    <w:rsid w:val="002660D8"/>
    <w:pPr>
      <w:ind w:left="720"/>
      <w:contextualSpacing/>
    </w:pPr>
  </w:style>
  <w:style w:type="character" w:styleId="Hyperlink">
    <w:name w:val="Hyperlink"/>
    <w:basedOn w:val="DefaultParagraphFont"/>
    <w:uiPriority w:val="99"/>
    <w:unhideWhenUsed/>
    <w:rsid w:val="004901AA"/>
    <w:rPr>
      <w:color w:val="0563C1" w:themeColor="hyperlink"/>
      <w:u w:val="single"/>
    </w:rPr>
  </w:style>
  <w:style w:type="paragraph" w:styleId="NoSpacing">
    <w:name w:val="No Spacing"/>
    <w:link w:val="NoSpacingChar"/>
    <w:uiPriority w:val="1"/>
    <w:qFormat/>
    <w:rsid w:val="004901AA"/>
    <w:pPr>
      <w:spacing w:after="0" w:line="240" w:lineRule="auto"/>
    </w:pPr>
    <w:rPr>
      <w:rFonts w:ascii="Calibri" w:eastAsia="Calibri" w:hAnsi="Calibri" w:cs="Times New Roman"/>
    </w:rPr>
  </w:style>
  <w:style w:type="character" w:customStyle="1" w:styleId="NoSpacingChar">
    <w:name w:val="No Spacing Char"/>
    <w:link w:val="NoSpacing"/>
    <w:uiPriority w:val="1"/>
    <w:rsid w:val="004901AA"/>
    <w:rPr>
      <w:rFonts w:ascii="Calibri" w:eastAsia="Calibri" w:hAnsi="Calibri" w:cs="Times New Roman"/>
    </w:rPr>
  </w:style>
  <w:style w:type="character" w:styleId="UnresolvedMention">
    <w:name w:val="Unresolved Mention"/>
    <w:basedOn w:val="DefaultParagraphFont"/>
    <w:uiPriority w:val="99"/>
    <w:semiHidden/>
    <w:unhideWhenUsed/>
    <w:rsid w:val="007C0094"/>
    <w:rPr>
      <w:color w:val="605E5C"/>
      <w:shd w:val="clear" w:color="auto" w:fill="E1DFDD"/>
    </w:rPr>
  </w:style>
  <w:style w:type="character" w:styleId="CommentReference">
    <w:name w:val="annotation reference"/>
    <w:basedOn w:val="DefaultParagraphFont"/>
    <w:uiPriority w:val="99"/>
    <w:semiHidden/>
    <w:unhideWhenUsed/>
    <w:rsid w:val="001F33AB"/>
    <w:rPr>
      <w:sz w:val="16"/>
      <w:szCs w:val="16"/>
    </w:rPr>
  </w:style>
  <w:style w:type="paragraph" w:styleId="CommentText">
    <w:name w:val="annotation text"/>
    <w:basedOn w:val="Normal"/>
    <w:link w:val="CommentTextChar"/>
    <w:uiPriority w:val="99"/>
    <w:semiHidden/>
    <w:unhideWhenUsed/>
    <w:rsid w:val="001F33AB"/>
    <w:pPr>
      <w:spacing w:line="240" w:lineRule="auto"/>
    </w:pPr>
    <w:rPr>
      <w:sz w:val="20"/>
      <w:szCs w:val="20"/>
    </w:rPr>
  </w:style>
  <w:style w:type="character" w:customStyle="1" w:styleId="CommentTextChar">
    <w:name w:val="Comment Text Char"/>
    <w:basedOn w:val="DefaultParagraphFont"/>
    <w:link w:val="CommentText"/>
    <w:uiPriority w:val="99"/>
    <w:semiHidden/>
    <w:rsid w:val="001F33AB"/>
    <w:rPr>
      <w:sz w:val="20"/>
      <w:szCs w:val="20"/>
    </w:rPr>
  </w:style>
  <w:style w:type="paragraph" w:styleId="CommentSubject">
    <w:name w:val="annotation subject"/>
    <w:basedOn w:val="CommentText"/>
    <w:next w:val="CommentText"/>
    <w:link w:val="CommentSubjectChar"/>
    <w:uiPriority w:val="99"/>
    <w:semiHidden/>
    <w:unhideWhenUsed/>
    <w:rsid w:val="001F33AB"/>
    <w:rPr>
      <w:b/>
      <w:bCs/>
    </w:rPr>
  </w:style>
  <w:style w:type="character" w:customStyle="1" w:styleId="CommentSubjectChar">
    <w:name w:val="Comment Subject Char"/>
    <w:basedOn w:val="CommentTextChar"/>
    <w:link w:val="CommentSubject"/>
    <w:uiPriority w:val="99"/>
    <w:semiHidden/>
    <w:rsid w:val="001F33AB"/>
    <w:rPr>
      <w:b/>
      <w:bCs/>
      <w:sz w:val="20"/>
      <w:szCs w:val="20"/>
    </w:rPr>
  </w:style>
  <w:style w:type="paragraph" w:styleId="BalloonText">
    <w:name w:val="Balloon Text"/>
    <w:basedOn w:val="Normal"/>
    <w:link w:val="BalloonTextChar"/>
    <w:uiPriority w:val="99"/>
    <w:semiHidden/>
    <w:unhideWhenUsed/>
    <w:rsid w:val="001F33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3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7487">
      <w:bodyDiv w:val="1"/>
      <w:marLeft w:val="0"/>
      <w:marRight w:val="0"/>
      <w:marTop w:val="0"/>
      <w:marBottom w:val="0"/>
      <w:divBdr>
        <w:top w:val="none" w:sz="0" w:space="0" w:color="auto"/>
        <w:left w:val="none" w:sz="0" w:space="0" w:color="auto"/>
        <w:bottom w:val="none" w:sz="0" w:space="0" w:color="auto"/>
        <w:right w:val="none" w:sz="0" w:space="0" w:color="auto"/>
      </w:divBdr>
    </w:div>
    <w:div w:id="157817486">
      <w:bodyDiv w:val="1"/>
      <w:marLeft w:val="0"/>
      <w:marRight w:val="0"/>
      <w:marTop w:val="0"/>
      <w:marBottom w:val="0"/>
      <w:divBdr>
        <w:top w:val="none" w:sz="0" w:space="0" w:color="auto"/>
        <w:left w:val="none" w:sz="0" w:space="0" w:color="auto"/>
        <w:bottom w:val="none" w:sz="0" w:space="0" w:color="auto"/>
        <w:right w:val="none" w:sz="0" w:space="0" w:color="auto"/>
      </w:divBdr>
    </w:div>
    <w:div w:id="172888642">
      <w:bodyDiv w:val="1"/>
      <w:marLeft w:val="0"/>
      <w:marRight w:val="0"/>
      <w:marTop w:val="0"/>
      <w:marBottom w:val="0"/>
      <w:divBdr>
        <w:top w:val="none" w:sz="0" w:space="0" w:color="auto"/>
        <w:left w:val="none" w:sz="0" w:space="0" w:color="auto"/>
        <w:bottom w:val="none" w:sz="0" w:space="0" w:color="auto"/>
        <w:right w:val="none" w:sz="0" w:space="0" w:color="auto"/>
      </w:divBdr>
    </w:div>
    <w:div w:id="205261449">
      <w:bodyDiv w:val="1"/>
      <w:marLeft w:val="0"/>
      <w:marRight w:val="0"/>
      <w:marTop w:val="0"/>
      <w:marBottom w:val="0"/>
      <w:divBdr>
        <w:top w:val="none" w:sz="0" w:space="0" w:color="auto"/>
        <w:left w:val="none" w:sz="0" w:space="0" w:color="auto"/>
        <w:bottom w:val="none" w:sz="0" w:space="0" w:color="auto"/>
        <w:right w:val="none" w:sz="0" w:space="0" w:color="auto"/>
      </w:divBdr>
    </w:div>
    <w:div w:id="357656330">
      <w:bodyDiv w:val="1"/>
      <w:marLeft w:val="0"/>
      <w:marRight w:val="0"/>
      <w:marTop w:val="0"/>
      <w:marBottom w:val="0"/>
      <w:divBdr>
        <w:top w:val="none" w:sz="0" w:space="0" w:color="auto"/>
        <w:left w:val="none" w:sz="0" w:space="0" w:color="auto"/>
        <w:bottom w:val="none" w:sz="0" w:space="0" w:color="auto"/>
        <w:right w:val="none" w:sz="0" w:space="0" w:color="auto"/>
      </w:divBdr>
    </w:div>
    <w:div w:id="386759686">
      <w:bodyDiv w:val="1"/>
      <w:marLeft w:val="0"/>
      <w:marRight w:val="0"/>
      <w:marTop w:val="0"/>
      <w:marBottom w:val="0"/>
      <w:divBdr>
        <w:top w:val="none" w:sz="0" w:space="0" w:color="auto"/>
        <w:left w:val="none" w:sz="0" w:space="0" w:color="auto"/>
        <w:bottom w:val="none" w:sz="0" w:space="0" w:color="auto"/>
        <w:right w:val="none" w:sz="0" w:space="0" w:color="auto"/>
      </w:divBdr>
    </w:div>
    <w:div w:id="388964224">
      <w:bodyDiv w:val="1"/>
      <w:marLeft w:val="0"/>
      <w:marRight w:val="0"/>
      <w:marTop w:val="0"/>
      <w:marBottom w:val="0"/>
      <w:divBdr>
        <w:top w:val="none" w:sz="0" w:space="0" w:color="auto"/>
        <w:left w:val="none" w:sz="0" w:space="0" w:color="auto"/>
        <w:bottom w:val="none" w:sz="0" w:space="0" w:color="auto"/>
        <w:right w:val="none" w:sz="0" w:space="0" w:color="auto"/>
      </w:divBdr>
    </w:div>
    <w:div w:id="392505103">
      <w:bodyDiv w:val="1"/>
      <w:marLeft w:val="0"/>
      <w:marRight w:val="0"/>
      <w:marTop w:val="0"/>
      <w:marBottom w:val="0"/>
      <w:divBdr>
        <w:top w:val="none" w:sz="0" w:space="0" w:color="auto"/>
        <w:left w:val="none" w:sz="0" w:space="0" w:color="auto"/>
        <w:bottom w:val="none" w:sz="0" w:space="0" w:color="auto"/>
        <w:right w:val="none" w:sz="0" w:space="0" w:color="auto"/>
      </w:divBdr>
    </w:div>
    <w:div w:id="427314083">
      <w:bodyDiv w:val="1"/>
      <w:marLeft w:val="0"/>
      <w:marRight w:val="0"/>
      <w:marTop w:val="0"/>
      <w:marBottom w:val="0"/>
      <w:divBdr>
        <w:top w:val="none" w:sz="0" w:space="0" w:color="auto"/>
        <w:left w:val="none" w:sz="0" w:space="0" w:color="auto"/>
        <w:bottom w:val="none" w:sz="0" w:space="0" w:color="auto"/>
        <w:right w:val="none" w:sz="0" w:space="0" w:color="auto"/>
      </w:divBdr>
    </w:div>
    <w:div w:id="502358858">
      <w:bodyDiv w:val="1"/>
      <w:marLeft w:val="0"/>
      <w:marRight w:val="0"/>
      <w:marTop w:val="0"/>
      <w:marBottom w:val="0"/>
      <w:divBdr>
        <w:top w:val="none" w:sz="0" w:space="0" w:color="auto"/>
        <w:left w:val="none" w:sz="0" w:space="0" w:color="auto"/>
        <w:bottom w:val="none" w:sz="0" w:space="0" w:color="auto"/>
        <w:right w:val="none" w:sz="0" w:space="0" w:color="auto"/>
      </w:divBdr>
    </w:div>
    <w:div w:id="503279233">
      <w:bodyDiv w:val="1"/>
      <w:marLeft w:val="0"/>
      <w:marRight w:val="0"/>
      <w:marTop w:val="0"/>
      <w:marBottom w:val="0"/>
      <w:divBdr>
        <w:top w:val="none" w:sz="0" w:space="0" w:color="auto"/>
        <w:left w:val="none" w:sz="0" w:space="0" w:color="auto"/>
        <w:bottom w:val="none" w:sz="0" w:space="0" w:color="auto"/>
        <w:right w:val="none" w:sz="0" w:space="0" w:color="auto"/>
      </w:divBdr>
    </w:div>
    <w:div w:id="585070371">
      <w:bodyDiv w:val="1"/>
      <w:marLeft w:val="0"/>
      <w:marRight w:val="0"/>
      <w:marTop w:val="0"/>
      <w:marBottom w:val="0"/>
      <w:divBdr>
        <w:top w:val="none" w:sz="0" w:space="0" w:color="auto"/>
        <w:left w:val="none" w:sz="0" w:space="0" w:color="auto"/>
        <w:bottom w:val="none" w:sz="0" w:space="0" w:color="auto"/>
        <w:right w:val="none" w:sz="0" w:space="0" w:color="auto"/>
      </w:divBdr>
    </w:div>
    <w:div w:id="633872386">
      <w:bodyDiv w:val="1"/>
      <w:marLeft w:val="0"/>
      <w:marRight w:val="0"/>
      <w:marTop w:val="0"/>
      <w:marBottom w:val="0"/>
      <w:divBdr>
        <w:top w:val="none" w:sz="0" w:space="0" w:color="auto"/>
        <w:left w:val="none" w:sz="0" w:space="0" w:color="auto"/>
        <w:bottom w:val="none" w:sz="0" w:space="0" w:color="auto"/>
        <w:right w:val="none" w:sz="0" w:space="0" w:color="auto"/>
      </w:divBdr>
    </w:div>
    <w:div w:id="675230793">
      <w:bodyDiv w:val="1"/>
      <w:marLeft w:val="0"/>
      <w:marRight w:val="0"/>
      <w:marTop w:val="0"/>
      <w:marBottom w:val="0"/>
      <w:divBdr>
        <w:top w:val="none" w:sz="0" w:space="0" w:color="auto"/>
        <w:left w:val="none" w:sz="0" w:space="0" w:color="auto"/>
        <w:bottom w:val="none" w:sz="0" w:space="0" w:color="auto"/>
        <w:right w:val="none" w:sz="0" w:space="0" w:color="auto"/>
      </w:divBdr>
    </w:div>
    <w:div w:id="695084632">
      <w:bodyDiv w:val="1"/>
      <w:marLeft w:val="0"/>
      <w:marRight w:val="0"/>
      <w:marTop w:val="0"/>
      <w:marBottom w:val="0"/>
      <w:divBdr>
        <w:top w:val="none" w:sz="0" w:space="0" w:color="auto"/>
        <w:left w:val="none" w:sz="0" w:space="0" w:color="auto"/>
        <w:bottom w:val="none" w:sz="0" w:space="0" w:color="auto"/>
        <w:right w:val="none" w:sz="0" w:space="0" w:color="auto"/>
      </w:divBdr>
    </w:div>
    <w:div w:id="846095695">
      <w:bodyDiv w:val="1"/>
      <w:marLeft w:val="0"/>
      <w:marRight w:val="0"/>
      <w:marTop w:val="0"/>
      <w:marBottom w:val="0"/>
      <w:divBdr>
        <w:top w:val="none" w:sz="0" w:space="0" w:color="auto"/>
        <w:left w:val="none" w:sz="0" w:space="0" w:color="auto"/>
        <w:bottom w:val="none" w:sz="0" w:space="0" w:color="auto"/>
        <w:right w:val="none" w:sz="0" w:space="0" w:color="auto"/>
      </w:divBdr>
    </w:div>
    <w:div w:id="863909854">
      <w:bodyDiv w:val="1"/>
      <w:marLeft w:val="0"/>
      <w:marRight w:val="0"/>
      <w:marTop w:val="0"/>
      <w:marBottom w:val="0"/>
      <w:divBdr>
        <w:top w:val="none" w:sz="0" w:space="0" w:color="auto"/>
        <w:left w:val="none" w:sz="0" w:space="0" w:color="auto"/>
        <w:bottom w:val="none" w:sz="0" w:space="0" w:color="auto"/>
        <w:right w:val="none" w:sz="0" w:space="0" w:color="auto"/>
      </w:divBdr>
    </w:div>
    <w:div w:id="952251459">
      <w:bodyDiv w:val="1"/>
      <w:marLeft w:val="0"/>
      <w:marRight w:val="0"/>
      <w:marTop w:val="0"/>
      <w:marBottom w:val="0"/>
      <w:divBdr>
        <w:top w:val="none" w:sz="0" w:space="0" w:color="auto"/>
        <w:left w:val="none" w:sz="0" w:space="0" w:color="auto"/>
        <w:bottom w:val="none" w:sz="0" w:space="0" w:color="auto"/>
        <w:right w:val="none" w:sz="0" w:space="0" w:color="auto"/>
      </w:divBdr>
    </w:div>
    <w:div w:id="979457924">
      <w:bodyDiv w:val="1"/>
      <w:marLeft w:val="0"/>
      <w:marRight w:val="0"/>
      <w:marTop w:val="0"/>
      <w:marBottom w:val="0"/>
      <w:divBdr>
        <w:top w:val="none" w:sz="0" w:space="0" w:color="auto"/>
        <w:left w:val="none" w:sz="0" w:space="0" w:color="auto"/>
        <w:bottom w:val="none" w:sz="0" w:space="0" w:color="auto"/>
        <w:right w:val="none" w:sz="0" w:space="0" w:color="auto"/>
      </w:divBdr>
    </w:div>
    <w:div w:id="1027217228">
      <w:bodyDiv w:val="1"/>
      <w:marLeft w:val="0"/>
      <w:marRight w:val="0"/>
      <w:marTop w:val="0"/>
      <w:marBottom w:val="0"/>
      <w:divBdr>
        <w:top w:val="none" w:sz="0" w:space="0" w:color="auto"/>
        <w:left w:val="none" w:sz="0" w:space="0" w:color="auto"/>
        <w:bottom w:val="none" w:sz="0" w:space="0" w:color="auto"/>
        <w:right w:val="none" w:sz="0" w:space="0" w:color="auto"/>
      </w:divBdr>
    </w:div>
    <w:div w:id="1046761514">
      <w:bodyDiv w:val="1"/>
      <w:marLeft w:val="0"/>
      <w:marRight w:val="0"/>
      <w:marTop w:val="0"/>
      <w:marBottom w:val="0"/>
      <w:divBdr>
        <w:top w:val="none" w:sz="0" w:space="0" w:color="auto"/>
        <w:left w:val="none" w:sz="0" w:space="0" w:color="auto"/>
        <w:bottom w:val="none" w:sz="0" w:space="0" w:color="auto"/>
        <w:right w:val="none" w:sz="0" w:space="0" w:color="auto"/>
      </w:divBdr>
    </w:div>
    <w:div w:id="1057050498">
      <w:bodyDiv w:val="1"/>
      <w:marLeft w:val="0"/>
      <w:marRight w:val="0"/>
      <w:marTop w:val="0"/>
      <w:marBottom w:val="0"/>
      <w:divBdr>
        <w:top w:val="none" w:sz="0" w:space="0" w:color="auto"/>
        <w:left w:val="none" w:sz="0" w:space="0" w:color="auto"/>
        <w:bottom w:val="none" w:sz="0" w:space="0" w:color="auto"/>
        <w:right w:val="none" w:sz="0" w:space="0" w:color="auto"/>
      </w:divBdr>
    </w:div>
    <w:div w:id="1100905400">
      <w:bodyDiv w:val="1"/>
      <w:marLeft w:val="0"/>
      <w:marRight w:val="0"/>
      <w:marTop w:val="0"/>
      <w:marBottom w:val="0"/>
      <w:divBdr>
        <w:top w:val="none" w:sz="0" w:space="0" w:color="auto"/>
        <w:left w:val="none" w:sz="0" w:space="0" w:color="auto"/>
        <w:bottom w:val="none" w:sz="0" w:space="0" w:color="auto"/>
        <w:right w:val="none" w:sz="0" w:space="0" w:color="auto"/>
      </w:divBdr>
    </w:div>
    <w:div w:id="1147550873">
      <w:bodyDiv w:val="1"/>
      <w:marLeft w:val="0"/>
      <w:marRight w:val="0"/>
      <w:marTop w:val="0"/>
      <w:marBottom w:val="0"/>
      <w:divBdr>
        <w:top w:val="none" w:sz="0" w:space="0" w:color="auto"/>
        <w:left w:val="none" w:sz="0" w:space="0" w:color="auto"/>
        <w:bottom w:val="none" w:sz="0" w:space="0" w:color="auto"/>
        <w:right w:val="none" w:sz="0" w:space="0" w:color="auto"/>
      </w:divBdr>
    </w:div>
    <w:div w:id="1178427966">
      <w:bodyDiv w:val="1"/>
      <w:marLeft w:val="0"/>
      <w:marRight w:val="0"/>
      <w:marTop w:val="0"/>
      <w:marBottom w:val="0"/>
      <w:divBdr>
        <w:top w:val="none" w:sz="0" w:space="0" w:color="auto"/>
        <w:left w:val="none" w:sz="0" w:space="0" w:color="auto"/>
        <w:bottom w:val="none" w:sz="0" w:space="0" w:color="auto"/>
        <w:right w:val="none" w:sz="0" w:space="0" w:color="auto"/>
      </w:divBdr>
    </w:div>
    <w:div w:id="1183282786">
      <w:bodyDiv w:val="1"/>
      <w:marLeft w:val="0"/>
      <w:marRight w:val="0"/>
      <w:marTop w:val="0"/>
      <w:marBottom w:val="0"/>
      <w:divBdr>
        <w:top w:val="none" w:sz="0" w:space="0" w:color="auto"/>
        <w:left w:val="none" w:sz="0" w:space="0" w:color="auto"/>
        <w:bottom w:val="none" w:sz="0" w:space="0" w:color="auto"/>
        <w:right w:val="none" w:sz="0" w:space="0" w:color="auto"/>
      </w:divBdr>
    </w:div>
    <w:div w:id="1195071363">
      <w:bodyDiv w:val="1"/>
      <w:marLeft w:val="0"/>
      <w:marRight w:val="0"/>
      <w:marTop w:val="0"/>
      <w:marBottom w:val="0"/>
      <w:divBdr>
        <w:top w:val="none" w:sz="0" w:space="0" w:color="auto"/>
        <w:left w:val="none" w:sz="0" w:space="0" w:color="auto"/>
        <w:bottom w:val="none" w:sz="0" w:space="0" w:color="auto"/>
        <w:right w:val="none" w:sz="0" w:space="0" w:color="auto"/>
      </w:divBdr>
    </w:div>
    <w:div w:id="1240823693">
      <w:bodyDiv w:val="1"/>
      <w:marLeft w:val="0"/>
      <w:marRight w:val="0"/>
      <w:marTop w:val="0"/>
      <w:marBottom w:val="0"/>
      <w:divBdr>
        <w:top w:val="none" w:sz="0" w:space="0" w:color="auto"/>
        <w:left w:val="none" w:sz="0" w:space="0" w:color="auto"/>
        <w:bottom w:val="none" w:sz="0" w:space="0" w:color="auto"/>
        <w:right w:val="none" w:sz="0" w:space="0" w:color="auto"/>
      </w:divBdr>
    </w:div>
    <w:div w:id="1259169914">
      <w:bodyDiv w:val="1"/>
      <w:marLeft w:val="0"/>
      <w:marRight w:val="0"/>
      <w:marTop w:val="0"/>
      <w:marBottom w:val="0"/>
      <w:divBdr>
        <w:top w:val="none" w:sz="0" w:space="0" w:color="auto"/>
        <w:left w:val="none" w:sz="0" w:space="0" w:color="auto"/>
        <w:bottom w:val="none" w:sz="0" w:space="0" w:color="auto"/>
        <w:right w:val="none" w:sz="0" w:space="0" w:color="auto"/>
      </w:divBdr>
    </w:div>
    <w:div w:id="1348169172">
      <w:bodyDiv w:val="1"/>
      <w:marLeft w:val="0"/>
      <w:marRight w:val="0"/>
      <w:marTop w:val="0"/>
      <w:marBottom w:val="0"/>
      <w:divBdr>
        <w:top w:val="none" w:sz="0" w:space="0" w:color="auto"/>
        <w:left w:val="none" w:sz="0" w:space="0" w:color="auto"/>
        <w:bottom w:val="none" w:sz="0" w:space="0" w:color="auto"/>
        <w:right w:val="none" w:sz="0" w:space="0" w:color="auto"/>
      </w:divBdr>
    </w:div>
    <w:div w:id="1348866031">
      <w:bodyDiv w:val="1"/>
      <w:marLeft w:val="0"/>
      <w:marRight w:val="0"/>
      <w:marTop w:val="0"/>
      <w:marBottom w:val="0"/>
      <w:divBdr>
        <w:top w:val="none" w:sz="0" w:space="0" w:color="auto"/>
        <w:left w:val="none" w:sz="0" w:space="0" w:color="auto"/>
        <w:bottom w:val="none" w:sz="0" w:space="0" w:color="auto"/>
        <w:right w:val="none" w:sz="0" w:space="0" w:color="auto"/>
      </w:divBdr>
    </w:div>
    <w:div w:id="1375156700">
      <w:bodyDiv w:val="1"/>
      <w:marLeft w:val="0"/>
      <w:marRight w:val="0"/>
      <w:marTop w:val="0"/>
      <w:marBottom w:val="0"/>
      <w:divBdr>
        <w:top w:val="none" w:sz="0" w:space="0" w:color="auto"/>
        <w:left w:val="none" w:sz="0" w:space="0" w:color="auto"/>
        <w:bottom w:val="none" w:sz="0" w:space="0" w:color="auto"/>
        <w:right w:val="none" w:sz="0" w:space="0" w:color="auto"/>
      </w:divBdr>
    </w:div>
    <w:div w:id="1437602516">
      <w:bodyDiv w:val="1"/>
      <w:marLeft w:val="0"/>
      <w:marRight w:val="0"/>
      <w:marTop w:val="0"/>
      <w:marBottom w:val="0"/>
      <w:divBdr>
        <w:top w:val="none" w:sz="0" w:space="0" w:color="auto"/>
        <w:left w:val="none" w:sz="0" w:space="0" w:color="auto"/>
        <w:bottom w:val="none" w:sz="0" w:space="0" w:color="auto"/>
        <w:right w:val="none" w:sz="0" w:space="0" w:color="auto"/>
      </w:divBdr>
    </w:div>
    <w:div w:id="1461924895">
      <w:bodyDiv w:val="1"/>
      <w:marLeft w:val="0"/>
      <w:marRight w:val="0"/>
      <w:marTop w:val="0"/>
      <w:marBottom w:val="0"/>
      <w:divBdr>
        <w:top w:val="none" w:sz="0" w:space="0" w:color="auto"/>
        <w:left w:val="none" w:sz="0" w:space="0" w:color="auto"/>
        <w:bottom w:val="none" w:sz="0" w:space="0" w:color="auto"/>
        <w:right w:val="none" w:sz="0" w:space="0" w:color="auto"/>
      </w:divBdr>
    </w:div>
    <w:div w:id="1486895072">
      <w:bodyDiv w:val="1"/>
      <w:marLeft w:val="0"/>
      <w:marRight w:val="0"/>
      <w:marTop w:val="0"/>
      <w:marBottom w:val="0"/>
      <w:divBdr>
        <w:top w:val="none" w:sz="0" w:space="0" w:color="auto"/>
        <w:left w:val="none" w:sz="0" w:space="0" w:color="auto"/>
        <w:bottom w:val="none" w:sz="0" w:space="0" w:color="auto"/>
        <w:right w:val="none" w:sz="0" w:space="0" w:color="auto"/>
      </w:divBdr>
    </w:div>
    <w:div w:id="1551722172">
      <w:bodyDiv w:val="1"/>
      <w:marLeft w:val="0"/>
      <w:marRight w:val="0"/>
      <w:marTop w:val="0"/>
      <w:marBottom w:val="0"/>
      <w:divBdr>
        <w:top w:val="none" w:sz="0" w:space="0" w:color="auto"/>
        <w:left w:val="none" w:sz="0" w:space="0" w:color="auto"/>
        <w:bottom w:val="none" w:sz="0" w:space="0" w:color="auto"/>
        <w:right w:val="none" w:sz="0" w:space="0" w:color="auto"/>
      </w:divBdr>
    </w:div>
    <w:div w:id="1624966414">
      <w:bodyDiv w:val="1"/>
      <w:marLeft w:val="0"/>
      <w:marRight w:val="0"/>
      <w:marTop w:val="0"/>
      <w:marBottom w:val="0"/>
      <w:divBdr>
        <w:top w:val="none" w:sz="0" w:space="0" w:color="auto"/>
        <w:left w:val="none" w:sz="0" w:space="0" w:color="auto"/>
        <w:bottom w:val="none" w:sz="0" w:space="0" w:color="auto"/>
        <w:right w:val="none" w:sz="0" w:space="0" w:color="auto"/>
      </w:divBdr>
    </w:div>
    <w:div w:id="1629437096">
      <w:bodyDiv w:val="1"/>
      <w:marLeft w:val="0"/>
      <w:marRight w:val="0"/>
      <w:marTop w:val="0"/>
      <w:marBottom w:val="0"/>
      <w:divBdr>
        <w:top w:val="none" w:sz="0" w:space="0" w:color="auto"/>
        <w:left w:val="none" w:sz="0" w:space="0" w:color="auto"/>
        <w:bottom w:val="none" w:sz="0" w:space="0" w:color="auto"/>
        <w:right w:val="none" w:sz="0" w:space="0" w:color="auto"/>
      </w:divBdr>
    </w:div>
    <w:div w:id="1672488121">
      <w:bodyDiv w:val="1"/>
      <w:marLeft w:val="0"/>
      <w:marRight w:val="0"/>
      <w:marTop w:val="0"/>
      <w:marBottom w:val="0"/>
      <w:divBdr>
        <w:top w:val="none" w:sz="0" w:space="0" w:color="auto"/>
        <w:left w:val="none" w:sz="0" w:space="0" w:color="auto"/>
        <w:bottom w:val="none" w:sz="0" w:space="0" w:color="auto"/>
        <w:right w:val="none" w:sz="0" w:space="0" w:color="auto"/>
      </w:divBdr>
    </w:div>
    <w:div w:id="1703628119">
      <w:bodyDiv w:val="1"/>
      <w:marLeft w:val="0"/>
      <w:marRight w:val="0"/>
      <w:marTop w:val="0"/>
      <w:marBottom w:val="0"/>
      <w:divBdr>
        <w:top w:val="none" w:sz="0" w:space="0" w:color="auto"/>
        <w:left w:val="none" w:sz="0" w:space="0" w:color="auto"/>
        <w:bottom w:val="none" w:sz="0" w:space="0" w:color="auto"/>
        <w:right w:val="none" w:sz="0" w:space="0" w:color="auto"/>
      </w:divBdr>
    </w:div>
    <w:div w:id="1785467271">
      <w:bodyDiv w:val="1"/>
      <w:marLeft w:val="0"/>
      <w:marRight w:val="0"/>
      <w:marTop w:val="0"/>
      <w:marBottom w:val="0"/>
      <w:divBdr>
        <w:top w:val="none" w:sz="0" w:space="0" w:color="auto"/>
        <w:left w:val="none" w:sz="0" w:space="0" w:color="auto"/>
        <w:bottom w:val="none" w:sz="0" w:space="0" w:color="auto"/>
        <w:right w:val="none" w:sz="0" w:space="0" w:color="auto"/>
      </w:divBdr>
    </w:div>
    <w:div w:id="1834952189">
      <w:bodyDiv w:val="1"/>
      <w:marLeft w:val="0"/>
      <w:marRight w:val="0"/>
      <w:marTop w:val="0"/>
      <w:marBottom w:val="0"/>
      <w:divBdr>
        <w:top w:val="none" w:sz="0" w:space="0" w:color="auto"/>
        <w:left w:val="none" w:sz="0" w:space="0" w:color="auto"/>
        <w:bottom w:val="none" w:sz="0" w:space="0" w:color="auto"/>
        <w:right w:val="none" w:sz="0" w:space="0" w:color="auto"/>
      </w:divBdr>
    </w:div>
    <w:div w:id="1841117585">
      <w:bodyDiv w:val="1"/>
      <w:marLeft w:val="0"/>
      <w:marRight w:val="0"/>
      <w:marTop w:val="0"/>
      <w:marBottom w:val="0"/>
      <w:divBdr>
        <w:top w:val="none" w:sz="0" w:space="0" w:color="auto"/>
        <w:left w:val="none" w:sz="0" w:space="0" w:color="auto"/>
        <w:bottom w:val="none" w:sz="0" w:space="0" w:color="auto"/>
        <w:right w:val="none" w:sz="0" w:space="0" w:color="auto"/>
      </w:divBdr>
    </w:div>
    <w:div w:id="1847281635">
      <w:bodyDiv w:val="1"/>
      <w:marLeft w:val="0"/>
      <w:marRight w:val="0"/>
      <w:marTop w:val="0"/>
      <w:marBottom w:val="0"/>
      <w:divBdr>
        <w:top w:val="none" w:sz="0" w:space="0" w:color="auto"/>
        <w:left w:val="none" w:sz="0" w:space="0" w:color="auto"/>
        <w:bottom w:val="none" w:sz="0" w:space="0" w:color="auto"/>
        <w:right w:val="none" w:sz="0" w:space="0" w:color="auto"/>
      </w:divBdr>
    </w:div>
    <w:div w:id="1892842964">
      <w:bodyDiv w:val="1"/>
      <w:marLeft w:val="0"/>
      <w:marRight w:val="0"/>
      <w:marTop w:val="0"/>
      <w:marBottom w:val="0"/>
      <w:divBdr>
        <w:top w:val="none" w:sz="0" w:space="0" w:color="auto"/>
        <w:left w:val="none" w:sz="0" w:space="0" w:color="auto"/>
        <w:bottom w:val="none" w:sz="0" w:space="0" w:color="auto"/>
        <w:right w:val="none" w:sz="0" w:space="0" w:color="auto"/>
      </w:divBdr>
    </w:div>
    <w:div w:id="1897466819">
      <w:bodyDiv w:val="1"/>
      <w:marLeft w:val="0"/>
      <w:marRight w:val="0"/>
      <w:marTop w:val="0"/>
      <w:marBottom w:val="0"/>
      <w:divBdr>
        <w:top w:val="none" w:sz="0" w:space="0" w:color="auto"/>
        <w:left w:val="none" w:sz="0" w:space="0" w:color="auto"/>
        <w:bottom w:val="none" w:sz="0" w:space="0" w:color="auto"/>
        <w:right w:val="none" w:sz="0" w:space="0" w:color="auto"/>
      </w:divBdr>
    </w:div>
    <w:div w:id="2054495761">
      <w:bodyDiv w:val="1"/>
      <w:marLeft w:val="0"/>
      <w:marRight w:val="0"/>
      <w:marTop w:val="0"/>
      <w:marBottom w:val="0"/>
      <w:divBdr>
        <w:top w:val="none" w:sz="0" w:space="0" w:color="auto"/>
        <w:left w:val="none" w:sz="0" w:space="0" w:color="auto"/>
        <w:bottom w:val="none" w:sz="0" w:space="0" w:color="auto"/>
        <w:right w:val="none" w:sz="0" w:space="0" w:color="auto"/>
      </w:divBdr>
    </w:div>
    <w:div w:id="210379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smartvest.co.zw"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smartvest.co.z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image" Target="media/image40.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bg1"/>
        </a:solidFill>
        <a:ln w="6350">
          <a:solidFill>
            <a:schemeClr val="bg1"/>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Kumbirai</dc:creator>
  <cp:keywords/>
  <dc:description/>
  <cp:lastModifiedBy>Carroline Chidziwo</cp:lastModifiedBy>
  <cp:revision>2</cp:revision>
  <dcterms:created xsi:type="dcterms:W3CDTF">2024-10-21T13:44:00Z</dcterms:created>
  <dcterms:modified xsi:type="dcterms:W3CDTF">2024-10-21T13:44:00Z</dcterms:modified>
</cp:coreProperties>
</file>